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9FFC">
      <w:pPr>
        <w:spacing w:line="360" w:lineRule="auto"/>
        <w:jc w:val="center"/>
        <w:rPr>
          <w:rFonts w:hint="eastAsia" w:ascii="宋体" w:hAnsi="宋体" w:cs="宋体"/>
          <w:b/>
          <w:sz w:val="36"/>
          <w:szCs w:val="36"/>
        </w:rPr>
      </w:pPr>
    </w:p>
    <w:p w14:paraId="57B290D8">
      <w:pPr>
        <w:spacing w:line="360" w:lineRule="auto"/>
        <w:jc w:val="center"/>
        <w:rPr>
          <w:rFonts w:hint="eastAsia" w:ascii="宋体" w:hAnsi="宋体" w:cs="宋体"/>
          <w:b/>
          <w:sz w:val="36"/>
          <w:szCs w:val="36"/>
        </w:rPr>
      </w:pPr>
    </w:p>
    <w:p w14:paraId="06B37608">
      <w:pPr>
        <w:spacing w:line="360" w:lineRule="auto"/>
        <w:jc w:val="center"/>
        <w:rPr>
          <w:rFonts w:hint="eastAsia" w:ascii="宋体" w:hAnsi="宋体" w:cs="宋体"/>
          <w:b/>
          <w:sz w:val="36"/>
          <w:szCs w:val="36"/>
        </w:rPr>
      </w:pPr>
    </w:p>
    <w:p w14:paraId="6F62D9FB">
      <w:pPr>
        <w:spacing w:line="360" w:lineRule="auto"/>
        <w:jc w:val="center"/>
        <w:rPr>
          <w:rFonts w:hint="eastAsia" w:ascii="宋体" w:hAnsi="宋体" w:cs="宋体"/>
          <w:b/>
          <w:sz w:val="36"/>
          <w:szCs w:val="36"/>
        </w:rPr>
      </w:pPr>
    </w:p>
    <w:p w14:paraId="19DCDB95">
      <w:pPr>
        <w:spacing w:line="360" w:lineRule="auto"/>
        <w:jc w:val="center"/>
        <w:rPr>
          <w:rFonts w:hint="eastAsia" w:ascii="宋体" w:hAnsi="宋体" w:cs="宋体"/>
          <w:b/>
          <w:sz w:val="36"/>
          <w:szCs w:val="36"/>
        </w:rPr>
      </w:pPr>
    </w:p>
    <w:p w14:paraId="2DFBE52A">
      <w:pPr>
        <w:spacing w:line="360" w:lineRule="auto"/>
        <w:jc w:val="center"/>
        <w:rPr>
          <w:rFonts w:hint="eastAsia" w:ascii="宋体" w:hAnsi="宋体" w:cs="宋体"/>
          <w:b/>
          <w:sz w:val="44"/>
          <w:szCs w:val="44"/>
          <w:lang w:val="en-US" w:eastAsia="zh-CN"/>
        </w:rPr>
      </w:pPr>
      <w:r>
        <w:rPr>
          <w:rFonts w:hint="eastAsia" w:ascii="宋体" w:hAnsi="宋体" w:cs="宋体"/>
          <w:b/>
          <w:sz w:val="44"/>
          <w:szCs w:val="44"/>
        </w:rPr>
        <w:t>惠州市职业病防治</w:t>
      </w:r>
      <w:r>
        <w:rPr>
          <w:rFonts w:hint="eastAsia" w:ascii="宋体" w:hAnsi="宋体" w:cs="宋体"/>
          <w:b/>
          <w:sz w:val="44"/>
          <w:szCs w:val="44"/>
          <w:lang w:val="en-US" w:eastAsia="zh-CN"/>
        </w:rPr>
        <w:t>院</w:t>
      </w:r>
    </w:p>
    <w:p w14:paraId="510B8F2B">
      <w:pPr>
        <w:spacing w:line="360" w:lineRule="auto"/>
        <w:jc w:val="center"/>
        <w:rPr>
          <w:rFonts w:hint="eastAsia" w:ascii="宋体" w:hAnsi="宋体" w:cs="宋体"/>
          <w:b/>
          <w:sz w:val="44"/>
          <w:szCs w:val="44"/>
        </w:rPr>
      </w:pPr>
      <w:r>
        <w:rPr>
          <w:rFonts w:hint="eastAsia" w:ascii="宋体" w:hAnsi="宋体" w:cs="宋体"/>
          <w:b/>
          <w:sz w:val="44"/>
          <w:szCs w:val="44"/>
          <w:lang w:val="en-US" w:eastAsia="zh-CN"/>
        </w:rPr>
        <w:t>肺结节+骨质病变CT智能辅助系统</w:t>
      </w:r>
      <w:r>
        <w:rPr>
          <w:rFonts w:hint="eastAsia" w:ascii="宋体" w:hAnsi="宋体" w:cs="宋体"/>
          <w:b/>
          <w:sz w:val="44"/>
          <w:szCs w:val="44"/>
        </w:rPr>
        <w:t>项目需求</w:t>
      </w:r>
    </w:p>
    <w:p w14:paraId="20E8EE8D">
      <w:pPr>
        <w:pStyle w:val="9"/>
        <w:rPr>
          <w:rFonts w:hint="eastAsia" w:ascii="宋体" w:hAnsi="宋体" w:cs="宋体"/>
          <w:b/>
          <w:sz w:val="44"/>
          <w:szCs w:val="44"/>
        </w:rPr>
      </w:pPr>
    </w:p>
    <w:p w14:paraId="62934287">
      <w:pPr>
        <w:rPr>
          <w:rFonts w:hint="eastAsia" w:ascii="宋体" w:hAnsi="宋体" w:cs="宋体"/>
          <w:b/>
          <w:sz w:val="44"/>
          <w:szCs w:val="44"/>
        </w:rPr>
      </w:pPr>
    </w:p>
    <w:p w14:paraId="364F09B9">
      <w:pPr>
        <w:pStyle w:val="9"/>
        <w:rPr>
          <w:sz w:val="44"/>
          <w:szCs w:val="44"/>
        </w:rPr>
      </w:pPr>
      <w:r>
        <w:rPr>
          <w:rFonts w:hint="eastAsia" w:ascii="宋体" w:hAnsi="宋体" w:cs="宋体"/>
          <w:b/>
          <w:sz w:val="44"/>
          <w:szCs w:val="44"/>
        </w:rPr>
        <w:t xml:space="preserve">         </w:t>
      </w:r>
    </w:p>
    <w:p w14:paraId="74DCB268">
      <w:pPr>
        <w:pStyle w:val="2"/>
        <w:numPr>
          <w:ilvl w:val="0"/>
          <w:numId w:val="3"/>
        </w:numPr>
        <w:rPr>
          <w:rFonts w:hint="eastAsia" w:ascii="仿宋" w:hAnsi="仿宋" w:eastAsia="仿宋" w:cs="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0F7339EB">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供应商资格</w:t>
      </w:r>
    </w:p>
    <w:p w14:paraId="52B7A61A">
      <w:pPr>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必须是在中华人民共和国境内注册的具有独立承担民事责任能力的法人或其它组织；</w:t>
      </w:r>
    </w:p>
    <w:p w14:paraId="58F5F5D3">
      <w:pPr>
        <w:spacing w:line="360" w:lineRule="auto"/>
        <w:ind w:firstLine="480"/>
        <w:rPr>
          <w:rFonts w:hint="eastAsia" w:ascii="仿宋" w:hAnsi="仿宋" w:eastAsia="仿宋" w:cs="仿宋"/>
          <w:sz w:val="24"/>
          <w:lang w:val="en-US" w:eastAsia="zh-CN"/>
        </w:rPr>
      </w:pPr>
      <w:r>
        <w:rPr>
          <w:rFonts w:hint="eastAsia" w:ascii="仿宋" w:hAnsi="仿宋" w:eastAsia="仿宋" w:cs="仿宋"/>
          <w:sz w:val="24"/>
          <w:lang w:val="en-US" w:eastAsia="zh-CN"/>
        </w:rPr>
        <w:t>2、必须具有项目相关经营范围，及具有履约保障能力；</w:t>
      </w:r>
    </w:p>
    <w:p w14:paraId="63C5F8B3">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p w14:paraId="50639D3A">
      <w:pPr>
        <w:spacing w:line="360" w:lineRule="auto"/>
        <w:ind w:firstLine="480"/>
        <w:rPr>
          <w:rFonts w:hint="eastAsia" w:ascii="仿宋" w:hAnsi="仿宋" w:eastAsia="仿宋" w:cs="仿宋"/>
          <w:sz w:val="24"/>
          <w:lang w:val="en-US" w:eastAsia="zh-CN"/>
        </w:rPr>
      </w:pPr>
      <w:r>
        <w:rPr>
          <w:rFonts w:hint="eastAsia" w:ascii="仿宋" w:hAnsi="仿宋" w:eastAsia="仿宋" w:cs="仿宋"/>
          <w:sz w:val="24"/>
          <w:lang w:val="en-US" w:eastAsia="zh-CN"/>
        </w:rPr>
        <w:t>4、代理商需提供厂家授权函。</w:t>
      </w:r>
    </w:p>
    <w:p w14:paraId="76EE099D">
      <w:pPr>
        <w:pStyle w:val="2"/>
        <w:numPr>
          <w:ilvl w:val="0"/>
          <w:numId w:val="3"/>
        </w:numPr>
        <w:rPr>
          <w:rFonts w:hint="eastAsia" w:ascii="仿宋" w:hAnsi="仿宋" w:eastAsia="仿宋" w:cs="仿宋"/>
          <w:sz w:val="28"/>
          <w:szCs w:val="28"/>
        </w:rPr>
      </w:pPr>
      <w:r>
        <w:rPr>
          <w:rFonts w:hint="eastAsia" w:ascii="仿宋" w:hAnsi="仿宋" w:eastAsia="仿宋" w:cs="仿宋"/>
          <w:sz w:val="28"/>
          <w:szCs w:val="28"/>
          <w:lang w:val="en-US" w:eastAsia="zh-CN"/>
        </w:rPr>
        <w:t>项目内容：</w:t>
      </w:r>
    </w:p>
    <w:tbl>
      <w:tblPr>
        <w:tblStyle w:val="1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5"/>
        <w:gridCol w:w="915"/>
        <w:gridCol w:w="900"/>
        <w:gridCol w:w="1500"/>
        <w:gridCol w:w="1500"/>
      </w:tblGrid>
      <w:tr w14:paraId="58B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5" w:type="dxa"/>
            <w:vAlign w:val="center"/>
          </w:tcPr>
          <w:p w14:paraId="0E6E56A9">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项目名称</w:t>
            </w:r>
          </w:p>
        </w:tc>
        <w:tc>
          <w:tcPr>
            <w:tcW w:w="915" w:type="dxa"/>
            <w:vAlign w:val="center"/>
          </w:tcPr>
          <w:p w14:paraId="0C070956">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单位</w:t>
            </w:r>
          </w:p>
        </w:tc>
        <w:tc>
          <w:tcPr>
            <w:tcW w:w="900" w:type="dxa"/>
            <w:vAlign w:val="center"/>
          </w:tcPr>
          <w:p w14:paraId="4DE55702">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数量</w:t>
            </w:r>
          </w:p>
        </w:tc>
        <w:tc>
          <w:tcPr>
            <w:tcW w:w="1500" w:type="dxa"/>
            <w:vAlign w:val="center"/>
          </w:tcPr>
          <w:p w14:paraId="7BC38184">
            <w:pPr>
              <w:spacing w:line="560" w:lineRule="exact"/>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预算</w:t>
            </w:r>
          </w:p>
        </w:tc>
        <w:tc>
          <w:tcPr>
            <w:tcW w:w="1500" w:type="dxa"/>
            <w:vAlign w:val="center"/>
          </w:tcPr>
          <w:p w14:paraId="1FE75AE9">
            <w:pPr>
              <w:spacing w:line="560" w:lineRule="exact"/>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备注</w:t>
            </w:r>
          </w:p>
        </w:tc>
      </w:tr>
      <w:tr w14:paraId="688B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5" w:type="dxa"/>
            <w:vAlign w:val="center"/>
          </w:tcPr>
          <w:p w14:paraId="3D6213C6">
            <w:pPr>
              <w:spacing w:line="56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肺结节+骨质病变CT智能辅助系统</w:t>
            </w:r>
          </w:p>
        </w:tc>
        <w:tc>
          <w:tcPr>
            <w:tcW w:w="915" w:type="dxa"/>
            <w:vAlign w:val="center"/>
          </w:tcPr>
          <w:p w14:paraId="0C27D3BD">
            <w:pPr>
              <w:spacing w:line="560" w:lineRule="exact"/>
              <w:jc w:val="center"/>
              <w:rPr>
                <w:rFonts w:hint="eastAsia" w:ascii="仿宋" w:hAnsi="仿宋" w:eastAsia="仿宋" w:cs="仿宋"/>
                <w:kern w:val="0"/>
                <w:sz w:val="24"/>
              </w:rPr>
            </w:pPr>
            <w:r>
              <w:rPr>
                <w:rFonts w:hint="eastAsia" w:ascii="仿宋" w:hAnsi="仿宋" w:eastAsia="仿宋" w:cs="仿宋"/>
                <w:kern w:val="0"/>
                <w:sz w:val="24"/>
              </w:rPr>
              <w:t>项</w:t>
            </w:r>
          </w:p>
        </w:tc>
        <w:tc>
          <w:tcPr>
            <w:tcW w:w="900" w:type="dxa"/>
            <w:vAlign w:val="center"/>
          </w:tcPr>
          <w:p w14:paraId="548B1A82">
            <w:pPr>
              <w:spacing w:line="56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500" w:type="dxa"/>
            <w:vAlign w:val="center"/>
          </w:tcPr>
          <w:p w14:paraId="787A089F">
            <w:pPr>
              <w:spacing w:line="56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待定</w:t>
            </w:r>
          </w:p>
        </w:tc>
        <w:tc>
          <w:tcPr>
            <w:tcW w:w="1500" w:type="dxa"/>
            <w:vAlign w:val="center"/>
          </w:tcPr>
          <w:p w14:paraId="0D2CF0AB">
            <w:pPr>
              <w:spacing w:line="56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含设备</w:t>
            </w:r>
          </w:p>
        </w:tc>
      </w:tr>
    </w:tbl>
    <w:p w14:paraId="0F93DA7C"/>
    <w:p w14:paraId="2314907F">
      <w:pPr>
        <w:tabs>
          <w:tab w:val="left" w:pos="1410"/>
        </w:tabs>
        <w:autoSpaceDE w:val="0"/>
        <w:autoSpaceDN w:val="0"/>
        <w:adjustRightInd w:val="0"/>
        <w:spacing w:line="360" w:lineRule="auto"/>
        <w:ind w:firstLine="480" w:firstLineChars="200"/>
        <w:rPr>
          <w:rFonts w:hint="eastAsia" w:ascii="仿宋" w:hAnsi="仿宋" w:eastAsia="仿宋" w:cs="仿宋"/>
          <w:sz w:val="24"/>
        </w:rPr>
      </w:pPr>
    </w:p>
    <w:p w14:paraId="053D8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color w:val="000000"/>
          <w:kern w:val="0"/>
          <w:sz w:val="24"/>
          <w:lang w:val="en-US" w:eastAsia="zh-CN" w:bidi="ar"/>
        </w:rPr>
      </w:pPr>
      <w:r>
        <w:rPr>
          <w:rFonts w:hint="eastAsia" w:ascii="仿宋" w:hAnsi="仿宋" w:eastAsia="仿宋" w:cs="仿宋"/>
          <w:sz w:val="24"/>
        </w:rPr>
        <w:t>本次项目</w:t>
      </w:r>
      <w:r>
        <w:rPr>
          <w:rFonts w:hint="eastAsia" w:ascii="仿宋" w:hAnsi="仿宋" w:eastAsia="仿宋" w:cs="仿宋"/>
          <w:sz w:val="24"/>
          <w:lang w:val="en-US" w:eastAsia="zh-CN"/>
        </w:rPr>
        <w:t>旨在</w:t>
      </w:r>
      <w:r>
        <w:rPr>
          <w:rFonts w:hint="eastAsia" w:ascii="仿宋" w:hAnsi="仿宋" w:eastAsia="仿宋" w:cs="仿宋"/>
          <w:color w:val="000000"/>
          <w:kern w:val="0"/>
          <w:sz w:val="24"/>
          <w:lang w:val="zh-CN" w:bidi="ar"/>
        </w:rPr>
        <w:t>将先进的人工智能技术与医学影像系统结合，并应用到临床医学影像检查的辅助诊断应用场景中，提升医生资源的有效价值；同时利用人工智能高效、准确、</w:t>
      </w:r>
      <w:r>
        <w:rPr>
          <w:rFonts w:hint="eastAsia" w:ascii="仿宋" w:hAnsi="仿宋" w:eastAsia="仿宋" w:cs="仿宋"/>
          <w:color w:val="000000"/>
          <w:kern w:val="0"/>
          <w:sz w:val="24"/>
          <w:lang w:val="en-US" w:eastAsia="zh-CN" w:bidi="ar"/>
        </w:rPr>
        <w:t>稳定可靠</w:t>
      </w:r>
      <w:bookmarkStart w:id="0" w:name="_GoBack"/>
      <w:bookmarkEnd w:id="0"/>
      <w:r>
        <w:rPr>
          <w:rFonts w:hint="eastAsia" w:ascii="仿宋" w:hAnsi="仿宋" w:eastAsia="仿宋" w:cs="仿宋"/>
          <w:color w:val="000000"/>
          <w:kern w:val="0"/>
          <w:sz w:val="24"/>
          <w:lang w:val="zh-CN" w:bidi="ar"/>
        </w:rPr>
        <w:t>的特点，减少疾病筛查的漏诊和误诊，最终使本医院患者获得更好的医疗服务，享受精准医疗。</w:t>
      </w:r>
      <w:r>
        <w:rPr>
          <w:rFonts w:hint="eastAsia" w:ascii="仿宋" w:hAnsi="仿宋" w:eastAsia="仿宋" w:cs="仿宋"/>
          <w:color w:val="000000"/>
          <w:kern w:val="0"/>
          <w:sz w:val="24"/>
          <w:lang w:val="en-US" w:eastAsia="zh-CN" w:bidi="ar"/>
        </w:rPr>
        <w:t>现公开征集该系统相关需求，重点围绕以下核心功能点（包括但不限于以下功能）展开：</w:t>
      </w:r>
    </w:p>
    <w:p w14:paraId="60F2B467">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肺结节AI医学辅助诊断系统需支持实现各种类型肺结节的检出，包括:1.实性结节、磨玻璃结节、形态不规则的大结节、血管旁结节、肺门区结节等，并且都保持很高的敏感性和特异性。2.肺结节AI医学辅助诊断系统需支持自动对病灶进行五分类:实性、部分实性、磨玻璃、钙化、肿块。自动测量病灶的长径、短径、CT值、体积等参数，为医生提供便捷。3.自动进行结节特征分析，生成结节密度分布图和结节影像组学等相关信息。4.智能随访，自动关联病灶，自动对比分析，精确评估结节变化趋势。5.系统需将智能阅片与诊断紧密结合，自动生成结构化图文报告，减少医生负担并提高工作效率。</w:t>
      </w:r>
    </w:p>
    <w:p w14:paraId="01434BD1">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基于胸部CT的骨质病变人工智能医学辅助检查系统需支持自动检出肋骨、胸椎、锁骨、肩胛骨、胸骨、颈椎、腰椎骨质病变，精确定位病变位置，并提供VRT和CPR骨质病变图像展示和结构化报告功能。AI系统需能够帮助放射科医生提高诊断准确性，提升工作效率，降低劳动强度，解决医疗资源不均匀的难题。</w:t>
      </w:r>
    </w:p>
    <w:p w14:paraId="7C23FB00">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所提供的系统要符合国家药监局关于发布人工智能医用软件产品分类界定指导原则的通告（2021年第47号）。</w:t>
      </w:r>
    </w:p>
    <w:p w14:paraId="5F4E5235">
      <w:pPr>
        <w:spacing w:line="360" w:lineRule="auto"/>
        <w:ind w:firstLine="480" w:firstLineChars="200"/>
        <w:rPr>
          <w:rFonts w:hint="eastAsia" w:ascii="仿宋" w:hAnsi="仿宋" w:eastAsia="仿宋" w:cs="仿宋"/>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13F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58EC">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A58EC">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DAF02"/>
    <w:multiLevelType w:val="singleLevel"/>
    <w:tmpl w:val="E9CDAF02"/>
    <w:lvl w:ilvl="0" w:tentative="0">
      <w:start w:val="1"/>
      <w:numFmt w:val="chineseCounting"/>
      <w:suff w:val="nothing"/>
      <w:lvlText w:val="%1、"/>
      <w:lvlJc w:val="left"/>
      <w:pPr>
        <w:ind w:left="0" w:firstLine="420"/>
      </w:pPr>
      <w:rPr>
        <w:rFonts w:hint="eastAsia"/>
      </w:rPr>
    </w:lvl>
  </w:abstractNum>
  <w:abstractNum w:abstractNumId="1">
    <w:nsid w:val="14C45015"/>
    <w:multiLevelType w:val="multilevel"/>
    <w:tmpl w:val="14C45015"/>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425" w:hanging="425"/>
      </w:pPr>
      <w:rPr>
        <w:rFonts w:hint="eastAsia"/>
      </w:rPr>
    </w:lvl>
    <w:lvl w:ilvl="2" w:tentative="0">
      <w:start w:val="1"/>
      <w:numFmt w:val="decimal"/>
      <w:lvlText w:val="%3. "/>
      <w:lvlJc w:val="left"/>
      <w:pPr>
        <w:ind w:left="425" w:hanging="425"/>
      </w:pPr>
      <w:rPr>
        <w:rFonts w:hint="eastAsia"/>
      </w:rPr>
    </w:lvl>
    <w:lvl w:ilvl="3" w:tentative="0">
      <w:start w:val="1"/>
      <w:numFmt w:val="decimal"/>
      <w:lvlText w:val="%3.%4. "/>
      <w:lvlJc w:val="left"/>
      <w:pPr>
        <w:ind w:left="425" w:hanging="425"/>
      </w:pPr>
      <w:rPr>
        <w:rFonts w:hint="eastAsia"/>
      </w:rPr>
    </w:lvl>
    <w:lvl w:ilvl="4" w:tentative="0">
      <w:start w:val="1"/>
      <w:numFmt w:val="decimal"/>
      <w:pStyle w:val="5"/>
      <w:lvlText w:val="%3.%4.%5 ."/>
      <w:lvlJc w:val="left"/>
      <w:pPr>
        <w:ind w:left="425" w:hanging="425"/>
      </w:pPr>
      <w:rPr>
        <w:rFonts w:hint="eastAsia"/>
      </w:rPr>
    </w:lvl>
    <w:lvl w:ilvl="5" w:tentative="0">
      <w:start w:val="1"/>
      <w:numFmt w:val="decimal"/>
      <w:pStyle w:val="6"/>
      <w:lvlText w:val="%3.%4.%5.%6 ."/>
      <w:lvlJc w:val="left"/>
      <w:pPr>
        <w:ind w:left="425" w:hanging="425"/>
      </w:pPr>
      <w:rPr>
        <w:rFonts w:hint="eastAsia"/>
      </w:rPr>
    </w:lvl>
    <w:lvl w:ilvl="6" w:tentative="0">
      <w:start w:val="1"/>
      <w:numFmt w:val="decimal"/>
      <w:lvlText w:val="%3.%4.%5.%6.%7 ."/>
      <w:lvlJc w:val="left"/>
      <w:pPr>
        <w:ind w:left="425" w:hanging="425"/>
      </w:pPr>
      <w:rPr>
        <w:rFonts w:hint="eastAsia"/>
      </w:rPr>
    </w:lvl>
    <w:lvl w:ilvl="7" w:tentative="0">
      <w:start w:val="1"/>
      <w:numFmt w:val="decimal"/>
      <w:lvlText w:val="%3.%4.%5.%6.%7.%8 ."/>
      <w:lvlJc w:val="left"/>
      <w:pPr>
        <w:ind w:left="425" w:hanging="425"/>
      </w:pPr>
      <w:rPr>
        <w:rFonts w:hint="eastAsia"/>
      </w:rPr>
    </w:lvl>
    <w:lvl w:ilvl="8" w:tentative="0">
      <w:start w:val="1"/>
      <w:numFmt w:val="decimal"/>
      <w:lvlText w:val="%3.%4.%5.%6.%7.%8.%9 ."/>
      <w:lvlJc w:val="left"/>
      <w:pPr>
        <w:ind w:left="425" w:hanging="425"/>
      </w:pPr>
      <w:rPr>
        <w:rFonts w:hint="eastAsia"/>
      </w:rPr>
    </w:lvl>
  </w:abstractNum>
  <w:abstractNum w:abstractNumId="2">
    <w:nsid w:val="67353757"/>
    <w:multiLevelType w:val="multilevel"/>
    <w:tmpl w:val="67353757"/>
    <w:lvl w:ilvl="0" w:tentative="0">
      <w:start w:val="1"/>
      <w:numFmt w:val="chineseCountingThousand"/>
      <w:suff w:val="space"/>
      <w:lvlText w:val="第%1章"/>
      <w:lvlJc w:val="left"/>
      <w:pPr>
        <w:ind w:left="432" w:hanging="432"/>
      </w:pPr>
      <w:rPr>
        <w:rFonts w:hint="eastAsia"/>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737" w:hanging="737"/>
      </w:pPr>
      <w:rPr>
        <w:rFonts w:hint="default" w:ascii="Arial" w:hAnsi="Arial" w:eastAsia="黑体"/>
        <w:b/>
        <w:i w:val="0"/>
        <w:lang w:val="en-US"/>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default" w:ascii="Arial" w:hAnsi="Arial"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FkMWE5ZTZjZDE2NjU3MDVmN2JmNmRjZTQ1OTkifQ=="/>
  </w:docVars>
  <w:rsids>
    <w:rsidRoot w:val="00000000"/>
    <w:rsid w:val="01D2157F"/>
    <w:rsid w:val="02356322"/>
    <w:rsid w:val="0555000E"/>
    <w:rsid w:val="09D26160"/>
    <w:rsid w:val="0A9D0778"/>
    <w:rsid w:val="0CB158C2"/>
    <w:rsid w:val="12183D88"/>
    <w:rsid w:val="12374DE3"/>
    <w:rsid w:val="169F3877"/>
    <w:rsid w:val="17B212CC"/>
    <w:rsid w:val="1F1E3599"/>
    <w:rsid w:val="21E409B2"/>
    <w:rsid w:val="22C232BD"/>
    <w:rsid w:val="22E22A35"/>
    <w:rsid w:val="23321E28"/>
    <w:rsid w:val="24323724"/>
    <w:rsid w:val="25367674"/>
    <w:rsid w:val="26551425"/>
    <w:rsid w:val="27537FCC"/>
    <w:rsid w:val="280475FF"/>
    <w:rsid w:val="2B0D4C4E"/>
    <w:rsid w:val="2CC11DA4"/>
    <w:rsid w:val="2DE51D0F"/>
    <w:rsid w:val="30731D1D"/>
    <w:rsid w:val="308C0810"/>
    <w:rsid w:val="30ED10C3"/>
    <w:rsid w:val="36EB627D"/>
    <w:rsid w:val="3783756B"/>
    <w:rsid w:val="37C319DC"/>
    <w:rsid w:val="386155FD"/>
    <w:rsid w:val="393C45EF"/>
    <w:rsid w:val="3E257F97"/>
    <w:rsid w:val="41D41ACB"/>
    <w:rsid w:val="448F1095"/>
    <w:rsid w:val="44C52FB0"/>
    <w:rsid w:val="4FCD085E"/>
    <w:rsid w:val="50AC3EC5"/>
    <w:rsid w:val="50E93A3D"/>
    <w:rsid w:val="50EE01D4"/>
    <w:rsid w:val="50EE5080"/>
    <w:rsid w:val="56C35CD7"/>
    <w:rsid w:val="5974171F"/>
    <w:rsid w:val="5DBE05A1"/>
    <w:rsid w:val="5F476051"/>
    <w:rsid w:val="604B7855"/>
    <w:rsid w:val="611E04B8"/>
    <w:rsid w:val="63F819D4"/>
    <w:rsid w:val="67DA04B7"/>
    <w:rsid w:val="69E22CD2"/>
    <w:rsid w:val="6B577925"/>
    <w:rsid w:val="71480647"/>
    <w:rsid w:val="7185070D"/>
    <w:rsid w:val="71882317"/>
    <w:rsid w:val="74D802C1"/>
    <w:rsid w:val="7593247D"/>
    <w:rsid w:val="76567EB3"/>
    <w:rsid w:val="76C36E2C"/>
    <w:rsid w:val="7853675E"/>
    <w:rsid w:val="7C8B4D85"/>
    <w:rsid w:val="7D890C83"/>
    <w:rsid w:val="7E5D659D"/>
    <w:rsid w:val="7EA6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numPr>
        <w:ilvl w:val="1"/>
        <w:numId w:val="1"/>
      </w:numPr>
      <w:spacing w:before="480" w:after="120" w:line="360" w:lineRule="auto"/>
      <w:jc w:val="left"/>
      <w:outlineLvl w:val="1"/>
    </w:pPr>
    <w:rPr>
      <w:rFonts w:ascii="Arial" w:hAnsi="Arial" w:eastAsia="黑体"/>
      <w:b/>
      <w:bCs/>
      <w:kern w:val="0"/>
      <w:sz w:val="28"/>
      <w:szCs w:val="32"/>
      <w:lang w:val="zh-CN"/>
    </w:rPr>
  </w:style>
  <w:style w:type="paragraph" w:styleId="4">
    <w:name w:val="heading 3"/>
    <w:basedOn w:val="5"/>
    <w:next w:val="1"/>
    <w:qFormat/>
    <w:uiPriority w:val="0"/>
    <w:pPr>
      <w:keepNext/>
      <w:keepLines/>
      <w:widowControl/>
      <w:numPr>
        <w:ilvl w:val="2"/>
        <w:numId w:val="1"/>
      </w:numPr>
      <w:tabs>
        <w:tab w:val="left" w:pos="709"/>
      </w:tabs>
      <w:spacing w:before="240" w:after="120" w:line="360" w:lineRule="auto"/>
      <w:jc w:val="left"/>
      <w:outlineLvl w:val="2"/>
    </w:pPr>
    <w:rPr>
      <w:rFonts w:ascii="Arial" w:hAnsi="Arial" w:eastAsia="黑体"/>
      <w:sz w:val="26"/>
      <w:szCs w:val="32"/>
      <w:lang w:val="zh-CN"/>
    </w:rPr>
  </w:style>
  <w:style w:type="paragraph" w:styleId="5">
    <w:name w:val="heading 5"/>
    <w:basedOn w:val="1"/>
    <w:next w:val="1"/>
    <w:unhideWhenUsed/>
    <w:qFormat/>
    <w:uiPriority w:val="9"/>
    <w:pPr>
      <w:keepNext/>
      <w:keepLines/>
      <w:numPr>
        <w:ilvl w:val="4"/>
        <w:numId w:val="2"/>
      </w:numPr>
      <w:spacing w:before="280" w:after="290" w:line="376" w:lineRule="auto"/>
      <w:ind w:firstLine="0" w:firstLineChars="0"/>
      <w:outlineLvl w:val="4"/>
    </w:pPr>
    <w:rPr>
      <w:b/>
      <w:bCs/>
      <w:szCs w:val="28"/>
    </w:rPr>
  </w:style>
  <w:style w:type="paragraph" w:styleId="6">
    <w:name w:val="heading 6"/>
    <w:basedOn w:val="1"/>
    <w:next w:val="1"/>
    <w:unhideWhenUsed/>
    <w:qFormat/>
    <w:uiPriority w:val="9"/>
    <w:pPr>
      <w:keepNext/>
      <w:keepLines/>
      <w:numPr>
        <w:ilvl w:val="5"/>
        <w:numId w:val="2"/>
      </w:numPr>
      <w:spacing w:before="240" w:after="64" w:line="320" w:lineRule="auto"/>
      <w:ind w:firstLine="0" w:firstLineChars="0"/>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cs="宋体"/>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10"/>
    <w:unhideWhenUsed/>
    <w:qFormat/>
    <w:uiPriority w:val="99"/>
    <w:pPr>
      <w:spacing w:after="0"/>
      <w:ind w:left="0" w:leftChars="0" w:firstLine="420" w:firstLineChars="200"/>
      <w:jc w:val="left"/>
    </w:pPr>
    <w:rPr>
      <w:sz w:val="28"/>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样式 左侧:  2 字符 + 左侧:  0.85 厘米 首行缩进:  2 字符1"/>
    <w:basedOn w:val="1"/>
    <w:qFormat/>
    <w:uiPriority w:val="0"/>
    <w:pPr>
      <w:ind w:left="482" w:firstLine="200" w:firstLineChars="200"/>
    </w:pPr>
    <w:rPr>
      <w:rFonts w:cs="宋体"/>
    </w:rPr>
  </w:style>
  <w:style w:type="paragraph" w:customStyle="1" w:styleId="19">
    <w:name w:val="正文内容"/>
    <w:basedOn w:val="1"/>
    <w:qFormat/>
    <w:uiPriority w:val="0"/>
    <w:pPr>
      <w:spacing w:line="360" w:lineRule="auto"/>
      <w:ind w:firstLine="200" w:firstLineChars="200"/>
    </w:pPr>
    <w:rPr>
      <w:sz w:val="24"/>
      <w:szCs w:val="21"/>
      <w:lang w:val="zh-CN"/>
    </w:rPr>
  </w:style>
  <w:style w:type="paragraph" w:customStyle="1" w:styleId="20">
    <w:name w:val="列出段落1"/>
    <w:basedOn w:val="1"/>
    <w:unhideWhenUsed/>
    <w:qFormat/>
    <w:uiPriority w:val="99"/>
    <w:pPr>
      <w:ind w:firstLine="420" w:firstLineChars="200"/>
    </w:pPr>
  </w:style>
  <w:style w:type="paragraph" w:customStyle="1" w:styleId="21">
    <w:name w:val="Table Paragraph"/>
    <w:basedOn w:val="1"/>
    <w:qFormat/>
    <w:uiPriority w:val="1"/>
    <w:rPr>
      <w:rFonts w:ascii="宋体" w:hAnsi="宋体" w:cs="宋体"/>
      <w:lang w:val="zh-CN" w:bidi="zh-CN"/>
    </w:rPr>
  </w:style>
  <w:style w:type="paragraph" w:customStyle="1" w:styleId="22">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3">
    <w:name w:val="0段落文字"/>
    <w:basedOn w:val="1"/>
    <w:qFormat/>
    <w:uiPriority w:val="0"/>
    <w:pPr>
      <w:spacing w:line="360" w:lineRule="auto"/>
      <w:ind w:firstLine="200" w:firstLineChars="200"/>
    </w:pPr>
    <w:rPr>
      <w:sz w:val="24"/>
      <w:szCs w:val="2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Times New Roman" w:hAnsi="Times New Roman" w:eastAsia="Times New Roman" w:cs="Times New Roman"/>
      <w:sz w:val="31"/>
      <w:szCs w:val="31"/>
      <w:lang w:val="en-US" w:eastAsia="en-US" w:bidi="ar-SA"/>
    </w:rPr>
  </w:style>
  <w:style w:type="paragraph" w:customStyle="1" w:styleId="26">
    <w:name w:val="正文·"/>
    <w:basedOn w:val="1"/>
    <w:qFormat/>
    <w:uiPriority w:val="0"/>
    <w:pPr>
      <w:ind w:firstLine="560"/>
      <w:jc w:val="left"/>
    </w:pPr>
    <w:rPr>
      <w:rFonts w:ascii="仿宋" w:hAnsi="仿宋"/>
      <w:szCs w:val="28"/>
    </w:rPr>
  </w:style>
  <w:style w:type="paragraph" w:customStyle="1" w:styleId="27">
    <w:name w:val="标题 21"/>
    <w:basedOn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1027</Characters>
  <Lines>0</Lines>
  <Paragraphs>0</Paragraphs>
  <TotalTime>29</TotalTime>
  <ScaleCrop>false</ScaleCrop>
  <LinksUpToDate>false</LinksUpToDate>
  <CharactersWithSpaces>1036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2024-09-03T02:35:00Z</dcterms:created>
  <dc:creator>hzzx.DESKTOP-ASK98HG</dc:creator>
  <cp:lastModifiedBy>超</cp:lastModifiedBy>
  <dcterms:modified xsi:type="dcterms:W3CDTF">2026-05-11T10:27:22Z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8C958A0B7DE04CC38284B1A7E17A1160_13</vt:lpwstr>
  </property>
  <property fmtid="{D5CDD505-2E9C-101B-9397-08002B2CF9AE}" pid="4" name="KSOTemplateDocerSaveRecord">
    <vt:lpwstr>eyJoZGlkIjoiZWIzMWFmMGMxY2MzOGUzNjdjMDM3YTZmMTA2MTdlMTkiLCJ1c2VySWQiOiIxMjEwOTA1NTM1In0=</vt:lpwstr>
  </property>
</Properties>
</file>