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before="240" w:after="240" w:line="60" w:lineRule="atLeast"/>
        <w:ind w:leftChars="0"/>
        <w:jc w:val="center"/>
        <w:textAlignment w:val="auto"/>
        <w:rPr>
          <w:rFonts w:hint="eastAsia" w:ascii="宋体" w:hAnsi="宋体" w:eastAsia="宋体" w:cs="宋体"/>
          <w:b/>
          <w:bCs w:val="0"/>
          <w:color w:val="auto"/>
          <w:kern w:val="2"/>
          <w:sz w:val="72"/>
          <w:szCs w:val="24"/>
          <w:highlight w:val="none"/>
          <w:lang w:val="en-US" w:eastAsia="zh-CN" w:bidi="ar-SA"/>
        </w:rPr>
      </w:pP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240" w:after="240" w:line="60" w:lineRule="atLeast"/>
        <w:ind w:leftChars="0"/>
        <w:jc w:val="center"/>
        <w:textAlignment w:val="auto"/>
        <w:rPr>
          <w:rFonts w:hint="eastAsia" w:ascii="宋体" w:hAnsi="宋体" w:eastAsia="宋体" w:cs="宋体"/>
          <w:b/>
          <w:bCs w:val="0"/>
          <w:color w:val="auto"/>
          <w:kern w:val="2"/>
          <w:sz w:val="72"/>
          <w:szCs w:val="24"/>
          <w:highlight w:val="none"/>
          <w:lang w:val="en-US" w:eastAsia="zh-CN" w:bidi="ar-SA"/>
        </w:rPr>
      </w:pPr>
      <w:r>
        <w:rPr>
          <w:rFonts w:hint="eastAsia" w:ascii="宋体" w:hAnsi="宋体" w:eastAsia="宋体" w:cs="宋体"/>
          <w:b/>
          <w:bCs w:val="0"/>
          <w:color w:val="auto"/>
          <w:kern w:val="2"/>
          <w:sz w:val="72"/>
          <w:szCs w:val="24"/>
          <w:highlight w:val="none"/>
          <w:lang w:val="en-US" w:eastAsia="zh-CN" w:bidi="ar-SA"/>
        </w:rPr>
        <w:t>惠州市职业病防治院</w:t>
      </w:r>
    </w:p>
    <w:p>
      <w:pPr>
        <w:tabs>
          <w:tab w:val="left" w:pos="640"/>
          <w:tab w:val="left" w:pos="6660"/>
        </w:tabs>
        <w:autoSpaceDE w:val="0"/>
        <w:autoSpaceDN w:val="0"/>
        <w:spacing w:line="360" w:lineRule="auto"/>
        <w:ind w:left="630" w:leftChars="300"/>
        <w:jc w:val="center"/>
        <w:rPr>
          <w:rFonts w:hint="eastAsia" w:ascii="宋体" w:hAnsi="宋体" w:eastAsia="宋体" w:cs="宋体"/>
          <w:b/>
          <w:color w:val="auto"/>
          <w:sz w:val="72"/>
          <w:highlight w:val="none"/>
          <w:lang w:val="zh-CN"/>
        </w:rPr>
      </w:pPr>
      <w:r>
        <w:rPr>
          <w:rFonts w:hint="eastAsia" w:ascii="宋体" w:hAnsi="宋体" w:eastAsia="宋体" w:cs="宋体"/>
          <w:b/>
          <w:color w:val="auto"/>
          <w:sz w:val="72"/>
          <w:highlight w:val="none"/>
          <w:lang w:val="zh-CN"/>
        </w:rPr>
        <w:t xml:space="preserve"> 院内比选文件</w:t>
      </w:r>
    </w:p>
    <w:p>
      <w:pPr>
        <w:spacing w:line="500" w:lineRule="exact"/>
        <w:jc w:val="center"/>
        <w:rPr>
          <w:rFonts w:hint="eastAsia" w:ascii="仿宋" w:hAnsi="仿宋" w:eastAsia="仿宋" w:cs="仿宋"/>
          <w:bCs/>
          <w:color w:val="000000"/>
          <w:sz w:val="28"/>
          <w:szCs w:val="28"/>
        </w:rPr>
      </w:pPr>
    </w:p>
    <w:p>
      <w:pPr>
        <w:spacing w:line="500" w:lineRule="exact"/>
        <w:jc w:val="center"/>
        <w:rPr>
          <w:rFonts w:hint="eastAsia" w:ascii="仿宋" w:hAnsi="仿宋" w:eastAsia="仿宋" w:cs="仿宋"/>
          <w:b/>
          <w:color w:val="000000"/>
          <w:sz w:val="28"/>
          <w:szCs w:val="28"/>
        </w:rPr>
      </w:pPr>
    </w:p>
    <w:p>
      <w:pPr>
        <w:pageBreakBefore w:val="0"/>
        <w:widowControl w:val="0"/>
        <w:kinsoku/>
        <w:wordWrap/>
        <w:overflowPunct/>
        <w:topLinePunct w:val="0"/>
        <w:autoSpaceDE w:val="0"/>
        <w:autoSpaceDN w:val="0"/>
        <w:bidi w:val="0"/>
        <w:adjustRightInd/>
        <w:snapToGrid/>
        <w:spacing w:line="340" w:lineRule="exact"/>
        <w:ind w:right="1634" w:rightChars="778" w:firstLine="2570" w:firstLineChars="800"/>
        <w:textAlignment w:val="auto"/>
        <w:rPr>
          <w:rFonts w:hint="eastAsia" w:ascii="仿宋" w:hAnsi="仿宋" w:eastAsia="仿宋" w:cs="仿宋"/>
          <w:b/>
          <w:bCs w:val="0"/>
          <w:color w:val="000000"/>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000000"/>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000000"/>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000000"/>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000000"/>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000000"/>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000000"/>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firstLine="643" w:firstLineChars="200"/>
        <w:jc w:val="left"/>
        <w:textAlignment w:val="auto"/>
        <w:rPr>
          <w:rFonts w:hint="eastAsia" w:ascii="仿宋" w:hAnsi="仿宋" w:eastAsia="仿宋" w:cs="仿宋"/>
          <w:b/>
          <w:bCs w:val="0"/>
          <w:color w:val="000000"/>
          <w:kern w:val="44"/>
          <w:sz w:val="32"/>
          <w:szCs w:val="32"/>
          <w:lang w:val="zh-CN" w:eastAsia="zh-CN" w:bidi="ar-SA"/>
        </w:rPr>
      </w:pPr>
    </w:p>
    <w:p>
      <w:pPr>
        <w:pStyle w:val="2"/>
        <w:keepNext/>
        <w:keepLines/>
        <w:numPr>
          <w:ilvl w:val="0"/>
          <w:numId w:val="0"/>
        </w:numPr>
        <w:autoSpaceDE/>
        <w:autoSpaceDN/>
        <w:spacing w:before="240" w:after="240"/>
        <w:ind w:left="1822" w:leftChars="103" w:hanging="1606" w:hangingChars="500"/>
        <w:jc w:val="both"/>
        <w:rPr>
          <w:rFonts w:hint="default" w:ascii="仿宋" w:hAnsi="仿宋" w:eastAsia="仿宋" w:cs="仿宋"/>
          <w:b/>
          <w:bCs w:val="0"/>
          <w:color w:val="auto"/>
          <w:kern w:val="44"/>
          <w:sz w:val="32"/>
          <w:szCs w:val="32"/>
          <w:highlight w:val="none"/>
          <w:lang w:val="en-US" w:eastAsia="zh-CN" w:bidi="ar-SA"/>
        </w:rPr>
      </w:pPr>
      <w:r>
        <w:rPr>
          <w:rFonts w:hint="eastAsia" w:ascii="仿宋" w:hAnsi="仿宋" w:eastAsia="仿宋" w:cs="仿宋"/>
          <w:b/>
          <w:bCs w:val="0"/>
          <w:color w:val="auto"/>
          <w:kern w:val="44"/>
          <w:sz w:val="32"/>
          <w:szCs w:val="32"/>
          <w:highlight w:val="none"/>
          <w:lang w:val="zh-CN" w:eastAsia="zh-CN" w:bidi="ar-SA"/>
        </w:rPr>
        <w:t>项目编</w:t>
      </w:r>
      <w:r>
        <w:rPr>
          <w:rFonts w:hint="eastAsia" w:ascii="仿宋" w:hAnsi="仿宋" w:eastAsia="仿宋" w:cs="仿宋"/>
          <w:b/>
          <w:bCs w:val="0"/>
          <w:color w:val="auto"/>
          <w:kern w:val="44"/>
          <w:sz w:val="32"/>
          <w:szCs w:val="32"/>
          <w:highlight w:val="none"/>
          <w:lang w:val="en-US" w:eastAsia="zh-CN" w:bidi="ar-SA"/>
        </w:rPr>
        <w:t>号:</w:t>
      </w:r>
      <w:r>
        <w:rPr>
          <w:rFonts w:hint="eastAsia" w:ascii="仿宋" w:hAnsi="仿宋" w:eastAsia="仿宋" w:cs="仿宋"/>
          <w:bCs w:val="0"/>
          <w:color w:val="auto"/>
          <w:kern w:val="44"/>
          <w:sz w:val="32"/>
          <w:szCs w:val="32"/>
          <w:highlight w:val="none"/>
          <w:lang w:val="en-US" w:eastAsia="zh-CN"/>
        </w:rPr>
        <w:t>ZFY-BX-2024001</w:t>
      </w:r>
    </w:p>
    <w:p>
      <w:pPr>
        <w:pStyle w:val="2"/>
        <w:keepNext/>
        <w:keepLines/>
        <w:pageBreakBefore w:val="0"/>
        <w:widowControl w:val="0"/>
        <w:numPr>
          <w:ilvl w:val="0"/>
          <w:numId w:val="0"/>
        </w:numPr>
        <w:kinsoku/>
        <w:wordWrap/>
        <w:overflowPunct/>
        <w:topLinePunct w:val="0"/>
        <w:autoSpaceDE/>
        <w:autoSpaceDN/>
        <w:bidi w:val="0"/>
        <w:adjustRightInd/>
        <w:snapToGrid/>
        <w:spacing w:before="240" w:after="240" w:line="240" w:lineRule="auto"/>
        <w:ind w:left="1822" w:leftChars="103" w:hanging="1606" w:hangingChars="500"/>
        <w:jc w:val="left"/>
        <w:textAlignment w:val="auto"/>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rPr>
        <w:t>项目名称：</w:t>
      </w:r>
      <w:r>
        <w:rPr>
          <w:rFonts w:hint="eastAsia" w:ascii="仿宋" w:hAnsi="仿宋" w:eastAsia="仿宋" w:cs="仿宋"/>
          <w:b/>
          <w:bCs w:val="0"/>
          <w:color w:val="auto"/>
          <w:sz w:val="32"/>
          <w:szCs w:val="32"/>
          <w:highlight w:val="none"/>
          <w:lang w:val="en-US" w:eastAsia="zh-CN"/>
        </w:rPr>
        <w:t>惠州市职业病防治院2024年空调设备维修保养服务项目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月</w:t>
      </w:r>
    </w:p>
    <w:p>
      <w:pPr>
        <w:rPr>
          <w:rFonts w:hint="eastAsia" w:ascii="仿宋" w:hAnsi="仿宋" w:eastAsia="仿宋" w:cs="仿宋"/>
          <w:b/>
          <w:color w:val="000000"/>
          <w:sz w:val="32"/>
          <w:szCs w:val="32"/>
        </w:rPr>
      </w:pPr>
    </w:p>
    <w:p>
      <w:pPr>
        <w:jc w:val="center"/>
        <w:rPr>
          <w:rFonts w:hint="eastAsia" w:ascii="仿宋" w:hAnsi="仿宋" w:eastAsia="仿宋" w:cs="仿宋"/>
          <w:b/>
          <w:bCs/>
          <w:color w:val="000000"/>
          <w:sz w:val="52"/>
          <w:szCs w:val="5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仿宋" w:hAnsi="仿宋" w:eastAsia="仿宋" w:cs="仿宋"/>
          <w:b/>
          <w:bCs/>
          <w:caps/>
          <w:color w:val="000000"/>
          <w:sz w:val="28"/>
          <w:szCs w:val="28"/>
        </w:rPr>
      </w:pPr>
      <w:r>
        <w:rPr>
          <w:rFonts w:hint="eastAsia" w:ascii="仿宋" w:hAnsi="仿宋" w:eastAsia="仿宋" w:cs="仿宋"/>
          <w:b/>
          <w:bCs/>
          <w:color w:val="000000"/>
          <w:sz w:val="52"/>
          <w:szCs w:val="52"/>
        </w:rPr>
        <w:t>目      录</w:t>
      </w:r>
      <w:r>
        <w:rPr>
          <w:rFonts w:hint="eastAsia" w:ascii="仿宋" w:hAnsi="仿宋" w:eastAsia="仿宋" w:cs="仿宋"/>
          <w:b/>
          <w:bCs/>
          <w:caps/>
          <w:color w:val="000000"/>
          <w:sz w:val="52"/>
          <w:szCs w:val="52"/>
        </w:rPr>
        <w:br w:type="textWrapping"/>
      </w:r>
    </w:p>
    <w:p>
      <w:pPr>
        <w:pStyle w:val="20"/>
        <w:tabs>
          <w:tab w:val="right" w:leader="dot" w:pos="9174"/>
        </w:tabs>
        <w:spacing w:line="360" w:lineRule="auto"/>
        <w:rPr>
          <w:rFonts w:hint="eastAsia" w:ascii="仿宋" w:hAnsi="仿宋" w:eastAsia="仿宋" w:cs="仿宋"/>
          <w:b/>
          <w:bCs/>
          <w:color w:val="000000"/>
          <w:sz w:val="36"/>
          <w:szCs w:val="36"/>
        </w:rPr>
      </w:pPr>
      <w:r>
        <w:rPr>
          <w:rFonts w:hint="eastAsia" w:ascii="仿宋" w:hAnsi="仿宋" w:eastAsia="仿宋" w:cs="仿宋"/>
          <w:b/>
          <w:bCs/>
          <w:color w:val="000000"/>
          <w:sz w:val="36"/>
          <w:szCs w:val="36"/>
        </w:rPr>
        <w:t>第一部分  比选邀请函</w:t>
      </w:r>
    </w:p>
    <w:p>
      <w:pPr>
        <w:rPr>
          <w:rFonts w:hint="eastAsia" w:ascii="仿宋" w:hAnsi="仿宋" w:eastAsia="仿宋" w:cs="仿宋"/>
          <w:b/>
          <w:bCs/>
          <w:color w:val="000000"/>
          <w:sz w:val="36"/>
          <w:szCs w:val="36"/>
        </w:rPr>
      </w:pPr>
    </w:p>
    <w:p>
      <w:pP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第二部分  采购项目内容</w:t>
      </w:r>
    </w:p>
    <w:p>
      <w:pPr>
        <w:rPr>
          <w:rFonts w:hint="eastAsia" w:ascii="仿宋" w:hAnsi="仿宋" w:eastAsia="仿宋" w:cs="仿宋"/>
          <w:b/>
          <w:bCs/>
          <w:color w:val="000000"/>
          <w:sz w:val="36"/>
          <w:szCs w:val="36"/>
        </w:rPr>
      </w:pPr>
    </w:p>
    <w:p>
      <w:pP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第三部分  响应供应商须知</w:t>
      </w:r>
    </w:p>
    <w:p>
      <w:pPr>
        <w:rPr>
          <w:rFonts w:hint="eastAsia" w:ascii="仿宋" w:hAnsi="仿宋" w:eastAsia="仿宋" w:cs="仿宋"/>
          <w:b/>
          <w:bCs/>
          <w:color w:val="000000"/>
          <w:sz w:val="36"/>
          <w:szCs w:val="36"/>
        </w:rPr>
      </w:pPr>
    </w:p>
    <w:p>
      <w:pP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第四部分  合同书格式</w:t>
      </w:r>
    </w:p>
    <w:p>
      <w:pPr>
        <w:rPr>
          <w:rFonts w:hint="eastAsia" w:ascii="仿宋" w:hAnsi="仿宋" w:eastAsia="仿宋" w:cs="仿宋"/>
          <w:b/>
          <w:bCs/>
          <w:color w:val="000000"/>
          <w:sz w:val="36"/>
          <w:szCs w:val="36"/>
        </w:rPr>
      </w:pPr>
    </w:p>
    <w:p>
      <w:pP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第五部分  响应文件格式</w:t>
      </w: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spacing w:line="360" w:lineRule="auto"/>
        <w:rPr>
          <w:rFonts w:hint="eastAsia" w:ascii="仿宋" w:hAnsi="仿宋" w:eastAsia="仿宋" w:cs="仿宋"/>
          <w:b/>
          <w:color w:val="000000"/>
          <w:kern w:val="0"/>
          <w:sz w:val="28"/>
          <w:szCs w:val="28"/>
        </w:rPr>
        <w:sectPr>
          <w:footerReference r:id="rId4" w:type="default"/>
          <w:pgSz w:w="11906" w:h="16838"/>
          <w:pgMar w:top="1440" w:right="1786" w:bottom="1440" w:left="1803"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420" w:lineRule="exact"/>
        <w:jc w:val="center"/>
        <w:rPr>
          <w:rFonts w:hint="eastAsia" w:ascii="方正小标宋简体" w:hAnsi="方正小标宋简体" w:eastAsia="方正小标宋简体" w:cs="方正小标宋简体"/>
          <w:b w:val="0"/>
          <w:bCs/>
          <w:color w:val="000000"/>
          <w:kern w:val="0"/>
          <w:sz w:val="32"/>
          <w:szCs w:val="32"/>
        </w:rPr>
      </w:pPr>
      <w:r>
        <w:rPr>
          <w:rFonts w:hint="eastAsia" w:ascii="方正小标宋简体" w:hAnsi="方正小标宋简体" w:eastAsia="方正小标宋简体" w:cs="方正小标宋简体"/>
          <w:b w:val="0"/>
          <w:bCs/>
          <w:color w:val="000000"/>
          <w:kern w:val="0"/>
          <w:sz w:val="32"/>
          <w:szCs w:val="32"/>
        </w:rPr>
        <w:t>第一部分 比选邀请函</w:t>
      </w:r>
    </w:p>
    <w:p>
      <w:pPr>
        <w:spacing w:line="420" w:lineRule="exact"/>
        <w:rPr>
          <w:rFonts w:hint="eastAsia" w:ascii="宋体" w:hAnsi="宋体" w:eastAsia="宋体" w:cs="宋体"/>
          <w:color w:val="000000"/>
          <w:kern w:val="0"/>
          <w:sz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各（潜在）供应商: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惠州市职业病防治院就</w:t>
      </w:r>
      <w:r>
        <w:rPr>
          <w:rFonts w:hint="eastAsia" w:ascii="宋体" w:hAnsi="宋体" w:eastAsia="宋体" w:cs="宋体"/>
          <w:color w:val="auto"/>
          <w:kern w:val="2"/>
          <w:sz w:val="24"/>
          <w:szCs w:val="24"/>
          <w:highlight w:val="none"/>
          <w:lang w:val="en-US" w:eastAsia="zh-CN"/>
        </w:rPr>
        <w:t>2024年空调设备维修保养服务项目</w:t>
      </w:r>
      <w:r>
        <w:rPr>
          <w:rFonts w:hint="eastAsia" w:ascii="宋体" w:hAnsi="宋体" w:eastAsia="宋体" w:cs="宋体"/>
          <w:color w:val="auto"/>
          <w:kern w:val="2"/>
          <w:sz w:val="24"/>
          <w:szCs w:val="24"/>
          <w:highlight w:val="none"/>
          <w:lang w:eastAsia="zh-CN"/>
        </w:rPr>
        <w:t>将进行院内比选</w:t>
      </w:r>
      <w:r>
        <w:rPr>
          <w:rFonts w:hint="eastAsia" w:ascii="宋体" w:hAnsi="宋体" w:eastAsia="宋体" w:cs="宋体"/>
          <w:color w:val="auto"/>
          <w:kern w:val="2"/>
          <w:sz w:val="24"/>
          <w:szCs w:val="24"/>
          <w:highlight w:val="none"/>
        </w:rPr>
        <w:t>采购，</w:t>
      </w:r>
      <w:r>
        <w:rPr>
          <w:rFonts w:hint="eastAsia" w:ascii="宋体" w:hAnsi="宋体" w:eastAsia="宋体" w:cs="宋体"/>
          <w:color w:val="auto"/>
          <w:kern w:val="2"/>
          <w:sz w:val="24"/>
          <w:szCs w:val="24"/>
          <w:highlight w:val="none"/>
          <w:lang w:val="zh-CN"/>
        </w:rPr>
        <w:t>欢迎符合资格条件</w:t>
      </w:r>
      <w:r>
        <w:rPr>
          <w:rFonts w:hint="eastAsia" w:ascii="宋体" w:hAnsi="宋体" w:eastAsia="宋体" w:cs="宋体"/>
          <w:color w:val="auto"/>
          <w:kern w:val="2"/>
          <w:sz w:val="24"/>
          <w:szCs w:val="24"/>
          <w:highlight w:val="none"/>
        </w:rPr>
        <w:t>的供应商响应。</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一、</w:t>
      </w:r>
      <w:r>
        <w:rPr>
          <w:rFonts w:hint="eastAsia" w:ascii="宋体" w:hAnsi="宋体" w:eastAsia="宋体" w:cs="宋体"/>
          <w:color w:val="auto"/>
          <w:kern w:val="2"/>
          <w:sz w:val="24"/>
          <w:szCs w:val="24"/>
          <w:highlight w:val="none"/>
          <w:lang w:val="zh-CN"/>
        </w:rPr>
        <w:t>项目编号：</w:t>
      </w:r>
      <w:r>
        <w:rPr>
          <w:rFonts w:hint="eastAsia" w:ascii="宋体" w:hAnsi="宋体" w:eastAsia="宋体" w:cs="宋体"/>
          <w:color w:val="auto"/>
          <w:kern w:val="2"/>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rPr>
        <w:t>二、项目名称：</w:t>
      </w:r>
      <w:r>
        <w:rPr>
          <w:rFonts w:hint="eastAsia" w:ascii="宋体" w:hAnsi="宋体" w:eastAsia="宋体" w:cs="宋体"/>
          <w:color w:val="auto"/>
          <w:kern w:val="2"/>
          <w:sz w:val="24"/>
          <w:szCs w:val="24"/>
          <w:highlight w:val="none"/>
          <w:lang w:val="zh-CN" w:eastAsia="zh-CN"/>
        </w:rPr>
        <w:t>惠州市职业病防治院2024年空调设备维修保养服务项目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000000"/>
          <w:kern w:val="2"/>
          <w:sz w:val="24"/>
          <w:szCs w:val="24"/>
          <w:highlight w:val="none"/>
          <w:lang w:val="zh-CN"/>
        </w:rPr>
        <w:t>三、</w:t>
      </w:r>
      <w:r>
        <w:rPr>
          <w:rFonts w:hint="eastAsia" w:ascii="宋体" w:hAnsi="宋体" w:eastAsia="宋体" w:cs="宋体"/>
          <w:color w:val="auto"/>
          <w:kern w:val="2"/>
          <w:sz w:val="24"/>
          <w:szCs w:val="24"/>
          <w:highlight w:val="none"/>
        </w:rPr>
        <w:t>项目预算：人民币</w:t>
      </w:r>
      <w:r>
        <w:rPr>
          <w:rFonts w:hint="eastAsia" w:ascii="宋体" w:hAnsi="宋体" w:eastAsia="宋体" w:cs="宋体"/>
          <w:color w:val="auto"/>
          <w:kern w:val="2"/>
          <w:sz w:val="24"/>
          <w:szCs w:val="24"/>
          <w:highlight w:val="none"/>
          <w:lang w:val="en-US" w:eastAsia="zh-CN"/>
        </w:rPr>
        <w:t>129850元</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四、采购数量：</w:t>
      </w:r>
      <w:r>
        <w:rPr>
          <w:rFonts w:hint="eastAsia" w:ascii="宋体" w:hAnsi="宋体" w:eastAsia="宋体" w:cs="宋体"/>
          <w:color w:val="auto"/>
          <w:kern w:val="2"/>
          <w:sz w:val="24"/>
          <w:szCs w:val="24"/>
          <w:highlight w:val="none"/>
          <w:lang w:val="en-US" w:eastAsia="zh-CN"/>
        </w:rPr>
        <w:t>1项</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五、采购项目内容：</w:t>
      </w:r>
    </w:p>
    <w:tbl>
      <w:tblPr>
        <w:tblStyle w:val="30"/>
        <w:tblpPr w:leftFromText="180" w:rightFromText="180" w:vertAnchor="text" w:horzAnchor="page" w:tblpX="1009" w:tblpY="324"/>
        <w:tblOverlap w:val="never"/>
        <w:tblW w:w="9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621"/>
        <w:gridCol w:w="2730"/>
        <w:gridCol w:w="1260"/>
        <w:gridCol w:w="174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39" w:type="dxa"/>
            <w:noWrap w:val="0"/>
            <w:vAlign w:val="center"/>
          </w:tcPr>
          <w:p>
            <w:pPr>
              <w:pStyle w:val="76"/>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color w:val="auto"/>
                <w:kern w:val="2"/>
                <w:sz w:val="24"/>
                <w:szCs w:val="24"/>
                <w:highlight w:val="none"/>
              </w:rPr>
              <w:t>序</w:t>
            </w:r>
            <w:r>
              <w:rPr>
                <w:rFonts w:hint="eastAsia" w:ascii="宋体" w:hAnsi="宋体" w:eastAsia="宋体" w:cs="宋体"/>
                <w:color w:val="auto"/>
                <w:kern w:val="2"/>
                <w:sz w:val="24"/>
                <w:szCs w:val="24"/>
                <w:highlight w:val="none"/>
                <w:lang w:eastAsia="zh-CN"/>
              </w:rPr>
              <w:t>号</w:t>
            </w:r>
          </w:p>
        </w:tc>
        <w:tc>
          <w:tcPr>
            <w:tcW w:w="1621" w:type="dxa"/>
            <w:noWrap w:val="0"/>
            <w:vAlign w:val="center"/>
          </w:tcPr>
          <w:p>
            <w:pPr>
              <w:pStyle w:val="76"/>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highlight w:val="none"/>
              </w:rPr>
            </w:pPr>
            <w:r>
              <w:rPr>
                <w:rFonts w:hint="eastAsia" w:ascii="宋体" w:hAnsi="宋体" w:eastAsia="宋体" w:cs="宋体"/>
                <w:color w:val="auto"/>
                <w:kern w:val="2"/>
                <w:sz w:val="24"/>
                <w:szCs w:val="24"/>
                <w:highlight w:val="none"/>
                <w:lang w:eastAsia="zh-CN"/>
              </w:rPr>
              <w:t>项目</w:t>
            </w:r>
            <w:r>
              <w:rPr>
                <w:rFonts w:hint="eastAsia" w:ascii="宋体" w:hAnsi="宋体" w:eastAsia="宋体" w:cs="宋体"/>
                <w:color w:val="auto"/>
                <w:kern w:val="2"/>
                <w:sz w:val="24"/>
                <w:szCs w:val="24"/>
                <w:highlight w:val="none"/>
              </w:rPr>
              <w:t>名称</w:t>
            </w:r>
          </w:p>
        </w:tc>
        <w:tc>
          <w:tcPr>
            <w:tcW w:w="2730" w:type="dxa"/>
            <w:noWrap w:val="0"/>
            <w:vAlign w:val="center"/>
          </w:tcPr>
          <w:p>
            <w:pPr>
              <w:pStyle w:val="76"/>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color w:val="auto"/>
                <w:kern w:val="2"/>
                <w:sz w:val="24"/>
                <w:szCs w:val="24"/>
                <w:highlight w:val="none"/>
                <w:lang w:eastAsia="zh-CN"/>
              </w:rPr>
              <w:t>服务范围</w:t>
            </w:r>
          </w:p>
        </w:tc>
        <w:tc>
          <w:tcPr>
            <w:tcW w:w="1260" w:type="dxa"/>
            <w:noWrap w:val="0"/>
            <w:vAlign w:val="center"/>
          </w:tcPr>
          <w:p>
            <w:pPr>
              <w:pStyle w:val="76"/>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服务周期</w:t>
            </w:r>
          </w:p>
        </w:tc>
        <w:tc>
          <w:tcPr>
            <w:tcW w:w="1740" w:type="dxa"/>
            <w:noWrap w:val="0"/>
            <w:vAlign w:val="center"/>
          </w:tcPr>
          <w:p>
            <w:pPr>
              <w:pStyle w:val="76"/>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预算金额（元）</w:t>
            </w:r>
          </w:p>
        </w:tc>
        <w:tc>
          <w:tcPr>
            <w:tcW w:w="1755" w:type="dxa"/>
            <w:noWrap w:val="0"/>
            <w:vAlign w:val="center"/>
          </w:tcPr>
          <w:p>
            <w:pPr>
              <w:pStyle w:val="76"/>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rPr>
              <w:t>采购所属行业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83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1621"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空调维修保养服务项目</w:t>
            </w:r>
          </w:p>
        </w:tc>
        <w:tc>
          <w:tcPr>
            <w:tcW w:w="273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惠州市职业病防治院总院、大亚湾分院、仲恺高新区职防所</w:t>
            </w:r>
          </w:p>
        </w:tc>
        <w:tc>
          <w:tcPr>
            <w:tcW w:w="12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u w:val="none"/>
                <w:lang w:val="en-US" w:eastAsia="zh-CN"/>
              </w:rPr>
              <w:t>1年</w:t>
            </w:r>
          </w:p>
        </w:tc>
        <w:tc>
          <w:tcPr>
            <w:tcW w:w="174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129850</w:t>
            </w:r>
            <w:r>
              <w:rPr>
                <w:rFonts w:hint="eastAsia" w:ascii="宋体" w:hAnsi="宋体" w:eastAsia="宋体" w:cs="宋体"/>
                <w:i w:val="0"/>
                <w:iCs w:val="0"/>
                <w:color w:val="auto"/>
                <w:sz w:val="24"/>
                <w:szCs w:val="24"/>
                <w:highlight w:val="none"/>
                <w:u w:val="none"/>
                <w:lang w:val="en-US" w:eastAsia="zh-CN"/>
              </w:rPr>
              <w:t>.00</w:t>
            </w:r>
          </w:p>
        </w:tc>
        <w:tc>
          <w:tcPr>
            <w:tcW w:w="175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945" w:type="dxa"/>
            <w:gridSpan w:val="6"/>
            <w:noWrap w:val="0"/>
            <w:vAlign w:val="center"/>
          </w:tcPr>
          <w:p>
            <w:pPr>
              <w:pStyle w:val="76"/>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合计：</w:t>
            </w:r>
            <w:r>
              <w:rPr>
                <w:rFonts w:hint="eastAsia" w:ascii="宋体" w:hAnsi="宋体" w:eastAsia="宋体" w:cs="宋体"/>
                <w:color w:val="auto"/>
                <w:kern w:val="2"/>
                <w:sz w:val="24"/>
                <w:szCs w:val="24"/>
                <w:highlight w:val="none"/>
                <w:lang w:val="en-US" w:eastAsia="zh-CN"/>
              </w:rPr>
              <w:t>129850</w:t>
            </w:r>
            <w:r>
              <w:rPr>
                <w:rFonts w:hint="eastAsia" w:ascii="宋体" w:hAnsi="宋体" w:eastAsia="宋体" w:cs="宋体"/>
                <w:i w:val="0"/>
                <w:iCs w:val="0"/>
                <w:color w:val="auto"/>
                <w:sz w:val="24"/>
                <w:szCs w:val="24"/>
                <w:highlight w:val="none"/>
                <w:u w:val="none"/>
                <w:lang w:val="en-US" w:eastAsia="zh-CN"/>
              </w:rPr>
              <w:t>.00</w:t>
            </w:r>
            <w:r>
              <w:rPr>
                <w:rFonts w:hint="eastAsia" w:ascii="宋体" w:hAnsi="宋体" w:eastAsia="宋体" w:cs="宋体"/>
                <w:color w:val="auto"/>
                <w:kern w:val="2"/>
                <w:sz w:val="24"/>
                <w:szCs w:val="24"/>
                <w:highlight w:val="none"/>
              </w:rPr>
              <w:t>元</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六、</w:t>
      </w:r>
      <w:r>
        <w:rPr>
          <w:rFonts w:hint="eastAsia" w:ascii="宋体" w:hAnsi="宋体" w:eastAsia="宋体" w:cs="宋体"/>
          <w:color w:val="auto"/>
          <w:kern w:val="2"/>
          <w:sz w:val="24"/>
          <w:szCs w:val="24"/>
        </w:rPr>
        <w:t xml:space="preserve">供应商资格要求：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eastAsia="zh-CN"/>
        </w:rPr>
        <w:t>（一）</w:t>
      </w:r>
      <w:r>
        <w:rPr>
          <w:rFonts w:hint="eastAsia" w:ascii="宋体" w:hAnsi="宋体" w:eastAsia="宋体" w:cs="宋体"/>
          <w:kern w:val="2"/>
          <w:sz w:val="24"/>
          <w:szCs w:val="24"/>
        </w:rPr>
        <w:t>具有独立承担民事责任的能力：在中华人民共和国境内注册的法人或其他组织或自然人</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投</w:t>
      </w:r>
      <w:r>
        <w:rPr>
          <w:rFonts w:hint="eastAsia" w:ascii="宋体" w:hAnsi="宋体" w:eastAsia="宋体" w:cs="宋体"/>
          <w:kern w:val="2"/>
          <w:sz w:val="24"/>
          <w:szCs w:val="24"/>
          <w:lang w:eastAsia="zh-CN"/>
        </w:rPr>
        <w:t>选</w:t>
      </w:r>
      <w:r>
        <w:rPr>
          <w:rFonts w:hint="eastAsia" w:ascii="宋体" w:hAnsi="宋体" w:eastAsia="宋体" w:cs="宋体"/>
          <w:kern w:val="2"/>
          <w:sz w:val="24"/>
          <w:szCs w:val="24"/>
        </w:rPr>
        <w:t>（响应）时提交有效的营业执照（或事业法人登记证或身份证等相关证明）副本复印件。分支机构投</w:t>
      </w:r>
      <w:r>
        <w:rPr>
          <w:rFonts w:hint="eastAsia" w:ascii="宋体" w:hAnsi="宋体" w:eastAsia="宋体" w:cs="宋体"/>
          <w:kern w:val="2"/>
          <w:sz w:val="24"/>
          <w:szCs w:val="24"/>
          <w:lang w:eastAsia="zh-CN"/>
        </w:rPr>
        <w:t>选</w:t>
      </w:r>
      <w:r>
        <w:rPr>
          <w:rFonts w:hint="eastAsia" w:ascii="宋体" w:hAnsi="宋体" w:eastAsia="宋体" w:cs="宋体"/>
          <w:kern w:val="2"/>
          <w:sz w:val="24"/>
          <w:szCs w:val="24"/>
        </w:rPr>
        <w:t>的，须提供总公司和分公司营业执照副本复印件，总公司出具给分支机构的授权书</w:t>
      </w:r>
      <w:r>
        <w:rPr>
          <w:rFonts w:hint="eastAsia" w:ascii="宋体" w:hAnsi="宋体" w:eastAsia="宋体" w:cs="宋体"/>
          <w:kern w:val="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eastAsia="zh-CN"/>
        </w:rPr>
      </w:pPr>
      <w:r>
        <w:rPr>
          <w:rFonts w:hint="eastAsia" w:ascii="宋体" w:hAnsi="宋体" w:eastAsia="宋体" w:cs="宋体"/>
          <w:kern w:val="2"/>
          <w:sz w:val="24"/>
          <w:szCs w:val="24"/>
          <w:lang w:eastAsia="zh-CN"/>
        </w:rPr>
        <w:t>（二）</w:t>
      </w:r>
      <w:r>
        <w:rPr>
          <w:rFonts w:hint="eastAsia" w:ascii="宋体" w:hAnsi="宋体" w:eastAsia="宋体" w:cs="宋体"/>
          <w:kern w:val="2"/>
          <w:sz w:val="24"/>
          <w:szCs w:val="24"/>
        </w:rPr>
        <w:t>有依法缴纳税收和社会保障资金的良好记录：提供投</w:t>
      </w:r>
      <w:r>
        <w:rPr>
          <w:rFonts w:hint="eastAsia" w:ascii="宋体" w:hAnsi="宋体" w:eastAsia="宋体" w:cs="宋体"/>
          <w:kern w:val="2"/>
          <w:sz w:val="24"/>
          <w:szCs w:val="24"/>
          <w:lang w:eastAsia="zh-CN"/>
        </w:rPr>
        <w:t>选</w:t>
      </w:r>
      <w:r>
        <w:rPr>
          <w:rFonts w:hint="eastAsia" w:ascii="宋体" w:hAnsi="宋体" w:eastAsia="宋体" w:cs="宋体"/>
          <w:kern w:val="2"/>
          <w:sz w:val="24"/>
          <w:szCs w:val="24"/>
        </w:rPr>
        <w:t>截止日前6个月内任意1个月依法缴纳税收和社会保障资金的相关材料。如依法免税或不需要</w:t>
      </w:r>
      <w:r>
        <w:rPr>
          <w:rFonts w:hint="eastAsia" w:ascii="宋体" w:hAnsi="宋体" w:eastAsia="宋体" w:cs="宋体"/>
          <w:color w:val="auto"/>
          <w:kern w:val="2"/>
          <w:sz w:val="24"/>
          <w:szCs w:val="24"/>
        </w:rPr>
        <w:t>缴纳社会保障资金的，提供相应证明材料</w:t>
      </w:r>
      <w:r>
        <w:rPr>
          <w:rFonts w:hint="eastAsia" w:ascii="宋体" w:hAnsi="宋体" w:eastAsia="宋体" w:cs="宋体"/>
          <w:color w:val="auto"/>
          <w:kern w:val="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具有良好的商业信誉和健全的财务会计制度：供应商必须具有良好的商业信誉和健全的财务会计制度（提供</w:t>
      </w:r>
      <w:r>
        <w:rPr>
          <w:rFonts w:hint="eastAsia" w:ascii="宋体" w:hAnsi="宋体" w:eastAsia="宋体" w:cs="宋体"/>
          <w:kern w:val="2"/>
          <w:sz w:val="24"/>
          <w:szCs w:val="24"/>
          <w:lang w:val="en-US" w:eastAsia="zh-CN"/>
        </w:rPr>
        <w:t>2022年度</w:t>
      </w:r>
      <w:r>
        <w:rPr>
          <w:rFonts w:hint="eastAsia" w:ascii="宋体" w:hAnsi="宋体" w:eastAsia="宋体" w:cs="宋体"/>
          <w:kern w:val="2"/>
          <w:sz w:val="24"/>
          <w:szCs w:val="24"/>
        </w:rPr>
        <w:t>财务状况报告</w:t>
      </w:r>
      <w:r>
        <w:rPr>
          <w:rFonts w:hint="eastAsia" w:ascii="宋体" w:hAnsi="宋体" w:eastAsia="宋体" w:cs="宋体"/>
          <w:kern w:val="2"/>
          <w:sz w:val="24"/>
          <w:szCs w:val="24"/>
          <w:lang w:val="en-US" w:eastAsia="zh-CN"/>
        </w:rPr>
        <w:t>(报表)</w:t>
      </w:r>
      <w:r>
        <w:rPr>
          <w:rFonts w:hint="eastAsia" w:ascii="宋体" w:hAnsi="宋体" w:eastAsia="宋体" w:cs="宋体"/>
          <w:kern w:val="2"/>
          <w:sz w:val="24"/>
          <w:szCs w:val="24"/>
        </w:rPr>
        <w:t>或2023年至今任意1个月的财务状况报告</w:t>
      </w:r>
      <w:r>
        <w:rPr>
          <w:rFonts w:hint="eastAsia" w:ascii="宋体" w:hAnsi="宋体" w:eastAsia="宋体" w:cs="宋体"/>
          <w:kern w:val="2"/>
          <w:sz w:val="24"/>
          <w:szCs w:val="24"/>
          <w:lang w:val="en-US" w:eastAsia="zh-CN"/>
        </w:rPr>
        <w:t>(报表)</w:t>
      </w:r>
      <w:r>
        <w:rPr>
          <w:rFonts w:hint="eastAsia" w:ascii="宋体" w:hAnsi="宋体" w:eastAsia="宋体" w:cs="宋体"/>
          <w:kern w:val="2"/>
          <w:sz w:val="24"/>
          <w:szCs w:val="24"/>
          <w:lang w:eastAsia="zh-CN"/>
        </w:rPr>
        <w:t>或</w:t>
      </w:r>
      <w:r>
        <w:rPr>
          <w:rFonts w:hint="eastAsia" w:ascii="宋体" w:hAnsi="宋体" w:eastAsia="宋体" w:cs="宋体"/>
          <w:kern w:val="2"/>
          <w:sz w:val="24"/>
          <w:szCs w:val="24"/>
        </w:rPr>
        <w:t>基本开户行出具的资信证明）</w:t>
      </w:r>
      <w:r>
        <w:rPr>
          <w:rFonts w:hint="eastAsia" w:ascii="宋体" w:hAnsi="宋体" w:eastAsia="宋体" w:cs="宋体"/>
          <w:kern w:val="2"/>
          <w:sz w:val="24"/>
          <w:szCs w:val="24"/>
          <w:lang w:eastAsia="zh-CN"/>
        </w:rPr>
        <w:t>；</w:t>
      </w:r>
    </w:p>
    <w:p>
      <w:pPr>
        <w:autoSpaceDE w:val="0"/>
        <w:autoSpaceDN w:val="0"/>
        <w:spacing w:line="360" w:lineRule="auto"/>
        <w:ind w:firstLine="240" w:firstLineChars="10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eastAsia="zh-CN"/>
        </w:rPr>
        <w:t>（四）响应供应商在近三年的经营活动中没有重大违法违规记录，以国家企业信用信息公示系统/信用中国/中国政府采购网查询结果（提供查询截图）及我院黑名单记录为准；信用记录：供应商未被列入“信用中国”网站(www.creditchina.gov.cn)“记录失信被执行人或</w:t>
      </w:r>
      <w:r>
        <w:rPr>
          <w:rFonts w:hint="eastAsia" w:ascii="宋体" w:hAnsi="宋体" w:eastAsia="宋体" w:cs="宋体"/>
          <w:kern w:val="2"/>
          <w:sz w:val="24"/>
          <w:szCs w:val="24"/>
          <w:lang w:val="en-US" w:eastAsia="zh-CN"/>
        </w:rPr>
        <w:t>重大税收违法失信主体</w:t>
      </w:r>
      <w:r>
        <w:rPr>
          <w:rFonts w:hint="eastAsia" w:ascii="宋体" w:hAnsi="宋体" w:eastAsia="宋体" w:cs="宋体"/>
          <w:kern w:val="2"/>
          <w:sz w:val="24"/>
          <w:szCs w:val="24"/>
          <w:lang w:eastAsia="zh-CN"/>
        </w:rPr>
        <w:t>记录名单”；不处于中国政府采购网(www.ccgp.gov.cn)“政府采购严重违法失信行为信息记录</w:t>
      </w:r>
      <w:r>
        <w:rPr>
          <w:rFonts w:hint="eastAsia" w:ascii="宋体" w:hAnsi="宋体" w:cs="宋体"/>
          <w:kern w:val="2"/>
          <w:sz w:val="24"/>
          <w:szCs w:val="24"/>
          <w:lang w:eastAsia="zh-CN"/>
        </w:rPr>
        <w:t>名单</w:t>
      </w:r>
      <w:r>
        <w:rPr>
          <w:rFonts w:hint="eastAsia" w:ascii="宋体" w:hAnsi="宋体" w:eastAsia="宋体" w:cs="宋体"/>
          <w:kern w:val="2"/>
          <w:sz w:val="24"/>
          <w:szCs w:val="24"/>
          <w:lang w:eastAsia="zh-CN"/>
        </w:rPr>
        <w:t>”中的禁止参加政府采购活动期间。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（五）</w:t>
      </w:r>
      <w:r>
        <w:rPr>
          <w:rFonts w:hint="eastAsia" w:ascii="宋体" w:hAnsi="宋体"/>
          <w:bCs/>
          <w:color w:val="auto"/>
          <w:kern w:val="2"/>
          <w:sz w:val="24"/>
          <w:highlight w:val="none"/>
        </w:rPr>
        <w:t>法律、行政法规规定的其他条件。</w:t>
      </w:r>
      <w:r>
        <w:rPr>
          <w:rFonts w:hint="eastAsia" w:ascii="宋体" w:hAnsi="宋体"/>
          <w:color w:val="auto"/>
          <w:kern w:val="2"/>
          <w:sz w:val="24"/>
          <w:szCs w:val="21"/>
          <w:highlight w:val="none"/>
        </w:rPr>
        <w:t>（</w:t>
      </w:r>
      <w:r>
        <w:rPr>
          <w:rFonts w:hint="eastAsia" w:ascii="宋体" w:hAnsi="宋体"/>
          <w:bCs/>
          <w:color w:val="auto"/>
          <w:kern w:val="2"/>
          <w:sz w:val="24"/>
          <w:szCs w:val="20"/>
          <w:highlight w:val="none"/>
        </w:rPr>
        <w:t>提供《</w:t>
      </w:r>
      <w:r>
        <w:rPr>
          <w:rFonts w:hint="eastAsia" w:ascii="宋体" w:hAnsi="宋体"/>
          <w:bCs/>
          <w:color w:val="auto"/>
          <w:kern w:val="2"/>
          <w:sz w:val="24"/>
          <w:szCs w:val="20"/>
          <w:highlight w:val="none"/>
          <w:lang w:eastAsia="zh-CN"/>
        </w:rPr>
        <w:t>比选供应商</w:t>
      </w:r>
      <w:r>
        <w:rPr>
          <w:rFonts w:hint="eastAsia" w:ascii="宋体" w:hAnsi="宋体"/>
          <w:bCs/>
          <w:color w:val="auto"/>
          <w:kern w:val="2"/>
          <w:sz w:val="24"/>
          <w:szCs w:val="20"/>
          <w:highlight w:val="none"/>
        </w:rPr>
        <w:t>资格声明函》</w:t>
      </w:r>
      <w:r>
        <w:rPr>
          <w:rFonts w:hint="eastAsia" w:ascii="宋体" w:hAnsi="宋体" w:eastAsia="宋体" w:cs="宋体"/>
          <w:kern w:val="2"/>
          <w:sz w:val="24"/>
          <w:szCs w:val="24"/>
          <w:lang w:val="en-US" w:eastAsia="zh-CN"/>
        </w:rPr>
        <w:t>，格式自拟</w:t>
      </w:r>
      <w:r>
        <w:rPr>
          <w:rFonts w:hint="eastAsia" w:ascii="宋体" w:hAnsi="宋体"/>
          <w:color w:val="auto"/>
          <w:kern w:val="2"/>
          <w:sz w:val="24"/>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1.提供参</w:t>
      </w:r>
      <w:r>
        <w:rPr>
          <w:rFonts w:hint="eastAsia" w:ascii="宋体" w:hAnsi="宋体" w:eastAsia="宋体" w:cs="宋体"/>
          <w:kern w:val="2"/>
          <w:sz w:val="24"/>
          <w:szCs w:val="24"/>
          <w:highlight w:val="none"/>
          <w:lang w:val="en-US" w:eastAsia="zh-CN"/>
        </w:rPr>
        <w:t>加比选前3年</w:t>
      </w:r>
      <w:r>
        <w:rPr>
          <w:rFonts w:hint="eastAsia" w:ascii="宋体" w:hAnsi="宋体" w:eastAsia="宋体" w:cs="宋体"/>
          <w:kern w:val="2"/>
          <w:sz w:val="24"/>
          <w:szCs w:val="24"/>
          <w:lang w:val="en-US" w:eastAsia="zh-CN"/>
        </w:rPr>
        <w:t>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3.本项目不接受联合体参加比选，不允许响应供应商对各比选项目进行分包或转包；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lang w:eastAsia="zh-CN"/>
        </w:rPr>
        <w:t>具有履行合同所必需的设备和专业技术能力的证明材料或书面声明</w:t>
      </w:r>
      <w:r>
        <w:rPr>
          <w:rFonts w:hint="eastAsia" w:ascii="宋体" w:hAnsi="宋体" w:eastAsia="宋体" w:cs="宋体"/>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（六）</w:t>
      </w:r>
      <w:r>
        <w:rPr>
          <w:rFonts w:hint="eastAsia" w:ascii="宋体" w:hAnsi="宋体" w:eastAsia="宋体" w:cs="宋体"/>
          <w:color w:val="auto"/>
          <w:kern w:val="2"/>
          <w:sz w:val="24"/>
          <w:szCs w:val="24"/>
          <w:lang w:val="en-US" w:eastAsia="zh-CN"/>
        </w:rPr>
        <w:t>同一品牌的产品可有多家响应供应商参与竞争，但只作为一家响应供应商计算，具体详见评审确定；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zh-CN" w:eastAsia="zh-CN"/>
        </w:rPr>
      </w:pPr>
      <w:r>
        <w:rPr>
          <w:rFonts w:hint="eastAsia" w:ascii="宋体" w:hAnsi="宋体" w:cs="宋体"/>
          <w:kern w:val="2"/>
          <w:sz w:val="24"/>
          <w:szCs w:val="24"/>
          <w:lang w:val="en-US" w:eastAsia="zh-CN"/>
        </w:rPr>
        <w:t>（七）</w:t>
      </w:r>
      <w:r>
        <w:rPr>
          <w:rFonts w:hint="eastAsia" w:ascii="宋体" w:hAnsi="宋体" w:eastAsia="宋体" w:cs="宋体"/>
          <w:kern w:val="2"/>
          <w:sz w:val="24"/>
          <w:szCs w:val="24"/>
          <w:lang w:val="en-US" w:eastAsia="zh-CN"/>
        </w:rPr>
        <w:t>落实政府采购政策需满足的资格要求：</w:t>
      </w:r>
      <w:r>
        <w:rPr>
          <w:rFonts w:hint="eastAsia" w:ascii="宋体" w:hAnsi="宋体" w:eastAsia="宋体" w:cs="宋体"/>
          <w:color w:val="auto"/>
          <w:kern w:val="2"/>
          <w:sz w:val="24"/>
          <w:szCs w:val="24"/>
          <w:lang w:val="en-US" w:eastAsia="zh-CN"/>
        </w:rPr>
        <w:t>本项目专门面向中小企业采购,提供货物的制造商应为中小微企业、监狱企业、残疾人福利性单位（提供《中小企业声明函》或属于监狱企业的证明材料或《残疾人福利性单位声明函》）</w:t>
      </w:r>
      <w:r>
        <w:rPr>
          <w:rFonts w:hint="eastAsia" w:ascii="宋体" w:hAnsi="宋体" w:eastAsia="宋体" w:cs="宋体"/>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八</w:t>
      </w:r>
      <w:r>
        <w:rPr>
          <w:rFonts w:hint="eastAsia" w:ascii="宋体" w:hAnsi="宋体" w:eastAsia="宋体" w:cs="宋体"/>
          <w:kern w:val="2"/>
          <w:sz w:val="24"/>
          <w:szCs w:val="24"/>
          <w:lang w:val="en-US" w:eastAsia="zh-CN"/>
        </w:rPr>
        <w:t>）已在采购办报名成功。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七</w:t>
      </w:r>
      <w:r>
        <w:rPr>
          <w:rFonts w:hint="eastAsia" w:ascii="宋体" w:hAnsi="宋体" w:eastAsia="宋体" w:cs="宋体"/>
          <w:color w:val="auto"/>
          <w:kern w:val="2"/>
          <w:sz w:val="24"/>
          <w:szCs w:val="24"/>
          <w:highlight w:val="none"/>
        </w:rPr>
        <w:t>、符合资格的供应商</w:t>
      </w:r>
      <w:r>
        <w:rPr>
          <w:rFonts w:hint="eastAsia" w:ascii="宋体" w:hAnsi="宋体" w:eastAsia="宋体" w:cs="宋体"/>
          <w:color w:val="auto"/>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应当在2024年</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US" w:eastAsia="zh-CN"/>
        </w:rPr>
        <w:t>2</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US" w:eastAsia="zh-CN"/>
        </w:rPr>
        <w:t>27</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日起至2024年</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US" w:eastAsia="zh-CN"/>
        </w:rPr>
        <w:t>2</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u w:val="single"/>
          <w:lang w:val="en-US" w:eastAsia="zh-CN"/>
        </w:rPr>
        <w:t xml:space="preserve"> 2</w:t>
      </w:r>
      <w:r>
        <w:rPr>
          <w:rFonts w:hint="eastAsia" w:ascii="宋体" w:hAnsi="宋体" w:cs="宋体"/>
          <w:color w:val="auto"/>
          <w:kern w:val="2"/>
          <w:sz w:val="24"/>
          <w:szCs w:val="24"/>
          <w:highlight w:val="none"/>
          <w:u w:val="single"/>
          <w:lang w:val="en-US" w:eastAsia="zh-CN"/>
        </w:rPr>
        <w:t>9</w:t>
      </w:r>
      <w:r>
        <w:rPr>
          <w:rFonts w:hint="eastAsia" w:ascii="宋体" w:hAnsi="宋体" w:eastAsia="宋体" w:cs="宋体"/>
          <w:color w:val="auto"/>
          <w:kern w:val="2"/>
          <w:sz w:val="24"/>
          <w:szCs w:val="24"/>
          <w:highlight w:val="none"/>
          <w:lang w:val="en-US" w:eastAsia="zh-CN"/>
        </w:rPr>
        <w:t>日（上午08:00-12:00，下午14:30-17:30，法定节假日除外）到</w:t>
      </w:r>
      <w:r>
        <w:rPr>
          <w:rFonts w:hint="eastAsia" w:ascii="宋体" w:hAnsi="宋体" w:eastAsia="宋体" w:cs="宋体"/>
          <w:color w:val="auto"/>
          <w:kern w:val="2"/>
          <w:sz w:val="24"/>
          <w:szCs w:val="24"/>
          <w:highlight w:val="none"/>
          <w:lang w:val="zh-CN" w:eastAsia="zh-CN"/>
        </w:rPr>
        <w:t>惠州市职业病防治院采购办报名，比选</w:t>
      </w:r>
      <w:r>
        <w:rPr>
          <w:rFonts w:hint="eastAsia" w:ascii="宋体" w:hAnsi="宋体" w:eastAsia="宋体" w:cs="宋体"/>
          <w:color w:val="auto"/>
          <w:kern w:val="2"/>
          <w:sz w:val="24"/>
          <w:szCs w:val="24"/>
          <w:highlight w:val="none"/>
          <w:lang w:val="en-US" w:eastAsia="zh-CN"/>
        </w:rPr>
        <w:t>文件请自行在官网比选公告中下载。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八、响应文件递交截止时间：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i w:val="0"/>
          <w:iCs w:val="0"/>
          <w:caps w:val="0"/>
          <w:color w:val="auto"/>
          <w:spacing w:val="0"/>
          <w:sz w:val="24"/>
          <w:szCs w:val="24"/>
          <w:highlight w:val="none"/>
          <w:shd w:val="clear" w:color="auto" w:fill="auto"/>
        </w:rPr>
        <w:t>递交响应文件时间：</w:t>
      </w:r>
      <w:r>
        <w:rPr>
          <w:rFonts w:hint="eastAsia" w:ascii="宋体" w:hAnsi="宋体" w:eastAsia="宋体" w:cs="宋体"/>
          <w:i w:val="0"/>
          <w:iCs w:val="0"/>
          <w:caps w:val="0"/>
          <w:color w:val="auto"/>
          <w:spacing w:val="0"/>
          <w:sz w:val="24"/>
          <w:szCs w:val="24"/>
          <w:highlight w:val="none"/>
          <w:u w:val="single"/>
          <w:shd w:val="clear" w:color="auto" w:fill="auto"/>
        </w:rPr>
        <w:t>202</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4</w:t>
      </w:r>
      <w:r>
        <w:rPr>
          <w:rFonts w:hint="eastAsia" w:ascii="宋体" w:hAnsi="宋体" w:eastAsia="宋体" w:cs="宋体"/>
          <w:i w:val="0"/>
          <w:iCs w:val="0"/>
          <w:caps w:val="0"/>
          <w:color w:val="auto"/>
          <w:spacing w:val="0"/>
          <w:sz w:val="24"/>
          <w:szCs w:val="24"/>
          <w:highlight w:val="none"/>
          <w:shd w:val="clear" w:color="auto" w:fill="auto"/>
        </w:rPr>
        <w:t>年</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 xml:space="preserve"> </w:t>
      </w:r>
      <w:r>
        <w:rPr>
          <w:rFonts w:hint="eastAsia" w:ascii="宋体" w:hAnsi="宋体" w:cs="宋体"/>
          <w:i w:val="0"/>
          <w:iCs w:val="0"/>
          <w:caps w:val="0"/>
          <w:color w:val="auto"/>
          <w:spacing w:val="0"/>
          <w:sz w:val="24"/>
          <w:szCs w:val="24"/>
          <w:highlight w:val="none"/>
          <w:u w:val="single"/>
          <w:shd w:val="clear" w:color="auto" w:fill="auto"/>
          <w:lang w:val="en-US" w:eastAsia="zh-CN"/>
        </w:rPr>
        <w:t>3</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auto"/>
        </w:rPr>
        <w:t>月</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 xml:space="preserve"> </w:t>
      </w:r>
      <w:r>
        <w:rPr>
          <w:rFonts w:hint="eastAsia" w:ascii="宋体" w:hAnsi="宋体" w:cs="宋体"/>
          <w:i w:val="0"/>
          <w:iCs w:val="0"/>
          <w:caps w:val="0"/>
          <w:color w:val="auto"/>
          <w:spacing w:val="0"/>
          <w:sz w:val="24"/>
          <w:szCs w:val="24"/>
          <w:highlight w:val="none"/>
          <w:u w:val="single"/>
          <w:shd w:val="clear" w:color="auto" w:fill="auto"/>
          <w:lang w:val="en-US" w:eastAsia="zh-CN"/>
        </w:rPr>
        <w:t>6</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auto"/>
        </w:rPr>
        <w:t>日</w:t>
      </w:r>
      <w:r>
        <w:rPr>
          <w:rFonts w:hint="eastAsia" w:ascii="宋体" w:hAnsi="宋体" w:cs="宋体"/>
          <w:i w:val="0"/>
          <w:iCs w:val="0"/>
          <w:caps w:val="0"/>
          <w:color w:val="auto"/>
          <w:spacing w:val="0"/>
          <w:sz w:val="24"/>
          <w:szCs w:val="24"/>
          <w:highlight w:val="none"/>
          <w:shd w:val="clear" w:color="auto" w:fill="auto"/>
          <w:lang w:eastAsia="zh-CN"/>
        </w:rPr>
        <w:t>下</w:t>
      </w:r>
      <w:r>
        <w:rPr>
          <w:rFonts w:hint="eastAsia" w:ascii="宋体" w:hAnsi="宋体" w:eastAsia="宋体" w:cs="宋体"/>
          <w:i w:val="0"/>
          <w:iCs w:val="0"/>
          <w:caps w:val="0"/>
          <w:color w:val="auto"/>
          <w:spacing w:val="0"/>
          <w:sz w:val="24"/>
          <w:szCs w:val="24"/>
          <w:highlight w:val="none"/>
          <w:shd w:val="clear" w:color="auto" w:fill="auto"/>
        </w:rPr>
        <w:t>午</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 xml:space="preserve"> </w:t>
      </w:r>
      <w:r>
        <w:rPr>
          <w:rFonts w:hint="eastAsia" w:ascii="宋体" w:hAnsi="宋体" w:cs="宋体"/>
          <w:i w:val="0"/>
          <w:iCs w:val="0"/>
          <w:caps w:val="0"/>
          <w:color w:val="auto"/>
          <w:spacing w:val="0"/>
          <w:sz w:val="24"/>
          <w:szCs w:val="24"/>
          <w:highlight w:val="none"/>
          <w:u w:val="single"/>
          <w:shd w:val="clear" w:color="auto" w:fill="auto"/>
          <w:lang w:val="en-US" w:eastAsia="zh-CN"/>
        </w:rPr>
        <w:t>14</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w:t>
      </w:r>
      <w:r>
        <w:rPr>
          <w:rFonts w:hint="eastAsia" w:ascii="宋体" w:hAnsi="宋体" w:cs="宋体"/>
          <w:i w:val="0"/>
          <w:iCs w:val="0"/>
          <w:caps w:val="0"/>
          <w:color w:val="auto"/>
          <w:spacing w:val="0"/>
          <w:sz w:val="24"/>
          <w:szCs w:val="24"/>
          <w:highlight w:val="none"/>
          <w:u w:val="single"/>
          <w:shd w:val="clear" w:color="auto" w:fill="auto"/>
          <w:lang w:val="en-US" w:eastAsia="zh-CN"/>
        </w:rPr>
        <w:t>30</w:t>
      </w:r>
      <w:r>
        <w:rPr>
          <w:rFonts w:hint="eastAsia" w:ascii="宋体" w:hAnsi="宋体" w:eastAsia="宋体" w:cs="宋体"/>
          <w:i w:val="0"/>
          <w:iCs w:val="0"/>
          <w:caps w:val="0"/>
          <w:color w:val="auto"/>
          <w:spacing w:val="0"/>
          <w:sz w:val="24"/>
          <w:szCs w:val="24"/>
          <w:highlight w:val="none"/>
          <w:u w:val="single"/>
          <w:shd w:val="clear" w:color="auto" w:fill="auto"/>
        </w:rPr>
        <w:t xml:space="preserve"> </w:t>
      </w:r>
      <w:r>
        <w:rPr>
          <w:rFonts w:hint="eastAsia" w:ascii="宋体" w:hAnsi="宋体" w:eastAsia="宋体" w:cs="宋体"/>
          <w:i w:val="0"/>
          <w:iCs w:val="0"/>
          <w:caps w:val="0"/>
          <w:color w:val="auto"/>
          <w:spacing w:val="0"/>
          <w:sz w:val="24"/>
          <w:szCs w:val="24"/>
          <w:highlight w:val="none"/>
          <w:shd w:val="clear" w:color="auto" w:fill="auto"/>
        </w:rPr>
        <w:t xml:space="preserve">- </w:t>
      </w:r>
      <w:r>
        <w:rPr>
          <w:rFonts w:hint="eastAsia" w:ascii="宋体" w:hAnsi="宋体" w:cs="宋体"/>
          <w:i w:val="0"/>
          <w:iCs w:val="0"/>
          <w:caps w:val="0"/>
          <w:color w:val="auto"/>
          <w:spacing w:val="0"/>
          <w:sz w:val="24"/>
          <w:szCs w:val="24"/>
          <w:highlight w:val="none"/>
          <w:shd w:val="clear" w:color="auto" w:fill="auto"/>
          <w:lang w:eastAsia="zh-CN"/>
        </w:rPr>
        <w:t>下</w:t>
      </w:r>
      <w:r>
        <w:rPr>
          <w:rFonts w:hint="eastAsia" w:ascii="宋体" w:hAnsi="宋体" w:eastAsia="宋体" w:cs="宋体"/>
          <w:i w:val="0"/>
          <w:iCs w:val="0"/>
          <w:caps w:val="0"/>
          <w:color w:val="auto"/>
          <w:spacing w:val="0"/>
          <w:sz w:val="24"/>
          <w:szCs w:val="24"/>
          <w:highlight w:val="none"/>
          <w:shd w:val="clear" w:color="auto" w:fill="auto"/>
          <w:lang w:eastAsia="zh-CN"/>
        </w:rPr>
        <w:t>午</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 xml:space="preserve"> </w:t>
      </w:r>
      <w:r>
        <w:rPr>
          <w:rFonts w:hint="eastAsia" w:ascii="宋体" w:hAnsi="宋体" w:cs="宋体"/>
          <w:i w:val="0"/>
          <w:iCs w:val="0"/>
          <w:caps w:val="0"/>
          <w:color w:val="auto"/>
          <w:spacing w:val="0"/>
          <w:sz w:val="24"/>
          <w:szCs w:val="24"/>
          <w:highlight w:val="none"/>
          <w:u w:val="single"/>
          <w:shd w:val="clear" w:color="auto" w:fill="auto"/>
          <w:lang w:val="en-US" w:eastAsia="zh-CN"/>
        </w:rPr>
        <w:t>15</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w:t>
      </w:r>
      <w:r>
        <w:rPr>
          <w:rFonts w:hint="eastAsia" w:ascii="宋体" w:hAnsi="宋体" w:cs="宋体"/>
          <w:i w:val="0"/>
          <w:iCs w:val="0"/>
          <w:caps w:val="0"/>
          <w:color w:val="auto"/>
          <w:spacing w:val="0"/>
          <w:sz w:val="24"/>
          <w:szCs w:val="24"/>
          <w:highlight w:val="none"/>
          <w:u w:val="single"/>
          <w:shd w:val="clear" w:color="auto" w:fill="auto"/>
          <w:lang w:val="en-US" w:eastAsia="zh-CN"/>
        </w:rPr>
        <w:t>0</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0</w:t>
      </w:r>
      <w:r>
        <w:rPr>
          <w:rFonts w:hint="eastAsia" w:ascii="宋体" w:hAnsi="宋体" w:eastAsia="宋体" w:cs="宋体"/>
          <w:i w:val="0"/>
          <w:iCs w:val="0"/>
          <w:caps w:val="0"/>
          <w:color w:val="auto"/>
          <w:spacing w:val="0"/>
          <w:sz w:val="24"/>
          <w:szCs w:val="24"/>
          <w:highlight w:val="none"/>
          <w:shd w:val="clear" w:color="auto" w:fill="auto"/>
        </w:rPr>
        <w:t xml:space="preserve"> （北京时间）；响应文件递交截止时间：</w:t>
      </w:r>
      <w:r>
        <w:rPr>
          <w:rFonts w:hint="eastAsia" w:ascii="宋体" w:hAnsi="宋体" w:eastAsia="宋体" w:cs="宋体"/>
          <w:i w:val="0"/>
          <w:iCs w:val="0"/>
          <w:caps w:val="0"/>
          <w:color w:val="auto"/>
          <w:spacing w:val="0"/>
          <w:sz w:val="24"/>
          <w:szCs w:val="24"/>
          <w:highlight w:val="none"/>
          <w:u w:val="single"/>
          <w:shd w:val="clear" w:color="auto" w:fill="auto"/>
        </w:rPr>
        <w:t>202</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4</w:t>
      </w:r>
      <w:r>
        <w:rPr>
          <w:rFonts w:hint="eastAsia" w:ascii="宋体" w:hAnsi="宋体" w:eastAsia="宋体" w:cs="宋体"/>
          <w:i w:val="0"/>
          <w:iCs w:val="0"/>
          <w:caps w:val="0"/>
          <w:color w:val="auto"/>
          <w:spacing w:val="0"/>
          <w:sz w:val="24"/>
          <w:szCs w:val="24"/>
          <w:highlight w:val="none"/>
          <w:shd w:val="clear" w:color="auto" w:fill="auto"/>
        </w:rPr>
        <w:t>年</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 xml:space="preserve"> </w:t>
      </w:r>
      <w:r>
        <w:rPr>
          <w:rFonts w:hint="eastAsia" w:ascii="宋体" w:hAnsi="宋体" w:cs="宋体"/>
          <w:i w:val="0"/>
          <w:iCs w:val="0"/>
          <w:caps w:val="0"/>
          <w:color w:val="auto"/>
          <w:spacing w:val="0"/>
          <w:sz w:val="24"/>
          <w:szCs w:val="24"/>
          <w:highlight w:val="none"/>
          <w:u w:val="single"/>
          <w:shd w:val="clear" w:color="auto" w:fill="auto"/>
          <w:lang w:val="en-US" w:eastAsia="zh-CN"/>
        </w:rPr>
        <w:t xml:space="preserve">3 </w:t>
      </w:r>
      <w:r>
        <w:rPr>
          <w:rFonts w:hint="eastAsia" w:ascii="宋体" w:hAnsi="宋体" w:eastAsia="宋体" w:cs="宋体"/>
          <w:i w:val="0"/>
          <w:iCs w:val="0"/>
          <w:caps w:val="0"/>
          <w:color w:val="auto"/>
          <w:spacing w:val="0"/>
          <w:sz w:val="24"/>
          <w:szCs w:val="24"/>
          <w:highlight w:val="none"/>
          <w:shd w:val="clear" w:color="auto" w:fill="auto"/>
        </w:rPr>
        <w:t>月</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 xml:space="preserve"> 6 </w:t>
      </w:r>
      <w:r>
        <w:rPr>
          <w:rFonts w:hint="eastAsia" w:ascii="宋体" w:hAnsi="宋体" w:eastAsia="宋体" w:cs="宋体"/>
          <w:i w:val="0"/>
          <w:iCs w:val="0"/>
          <w:caps w:val="0"/>
          <w:color w:val="auto"/>
          <w:spacing w:val="0"/>
          <w:sz w:val="24"/>
          <w:szCs w:val="24"/>
          <w:highlight w:val="none"/>
          <w:shd w:val="clear" w:color="auto" w:fill="auto"/>
        </w:rPr>
        <w:t>日</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US" w:eastAsia="zh-CN"/>
        </w:rPr>
        <w:t>15</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时</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US" w:eastAsia="zh-CN"/>
        </w:rPr>
        <w:t>0</w:t>
      </w:r>
      <w:r>
        <w:rPr>
          <w:rFonts w:hint="eastAsia" w:ascii="宋体" w:hAnsi="宋体" w:eastAsia="宋体" w:cs="宋体"/>
          <w:color w:val="auto"/>
          <w:kern w:val="2"/>
          <w:sz w:val="24"/>
          <w:szCs w:val="24"/>
          <w:highlight w:val="none"/>
          <w:u w:val="single"/>
          <w:lang w:val="en-US" w:eastAsia="zh-CN"/>
        </w:rPr>
        <w:t xml:space="preserve">0 </w:t>
      </w:r>
      <w:r>
        <w:rPr>
          <w:rFonts w:hint="eastAsia" w:ascii="宋体" w:hAnsi="宋体" w:eastAsia="宋体" w:cs="宋体"/>
          <w:color w:val="auto"/>
          <w:kern w:val="2"/>
          <w:sz w:val="24"/>
          <w:szCs w:val="24"/>
          <w:highlight w:val="none"/>
          <w:lang w:val="en-US" w:eastAsia="zh-CN"/>
        </w:rPr>
        <w:t>分</w:t>
      </w:r>
      <w:r>
        <w:rPr>
          <w:rFonts w:hint="eastAsia" w:ascii="宋体" w:hAnsi="宋体" w:eastAsia="宋体" w:cs="宋体"/>
          <w:i w:val="0"/>
          <w:iCs w:val="0"/>
          <w:caps w:val="0"/>
          <w:color w:val="auto"/>
          <w:spacing w:val="0"/>
          <w:sz w:val="24"/>
          <w:szCs w:val="24"/>
          <w:highlight w:val="none"/>
          <w:shd w:val="clear" w:color="auto" w:fill="auto"/>
        </w:rPr>
        <w:t>（北京时间）</w:t>
      </w:r>
      <w:r>
        <w:rPr>
          <w:rFonts w:hint="eastAsia" w:ascii="宋体" w:hAnsi="宋体" w:eastAsia="宋体" w:cs="宋体"/>
          <w:color w:val="auto"/>
          <w:kern w:val="2"/>
          <w:sz w:val="24"/>
          <w:szCs w:val="24"/>
          <w:highlight w:val="none"/>
          <w:lang w:val="zh-CN" w:eastAsia="zh-CN"/>
        </w:rPr>
        <w:t>惠州市惠城区鹅岭北路横街12号1号楼四楼采购比选室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bidi="ar-SA"/>
        </w:rPr>
        <w:t>九、</w:t>
      </w:r>
      <w:r>
        <w:rPr>
          <w:rFonts w:hint="eastAsia" w:ascii="宋体" w:hAnsi="宋体" w:eastAsia="宋体" w:cs="宋体"/>
          <w:color w:val="auto"/>
          <w:kern w:val="2"/>
          <w:sz w:val="24"/>
          <w:szCs w:val="24"/>
          <w:highlight w:val="none"/>
          <w:lang w:eastAsia="zh-CN"/>
        </w:rPr>
        <w:t>响应文件送达地点：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zh-CN" w:eastAsia="zh-CN"/>
        </w:rPr>
        <w:t>惠州市惠城区鹅岭北路横街12号1号楼四楼采购比选室</w:t>
      </w:r>
      <w:r>
        <w:rPr>
          <w:rFonts w:hint="eastAsia" w:ascii="宋体" w:hAnsi="宋体" w:eastAsia="宋体" w:cs="宋体"/>
          <w:color w:val="auto"/>
          <w:kern w:val="2"/>
          <w:sz w:val="24"/>
          <w:szCs w:val="24"/>
          <w:highlight w:val="none"/>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bidi="ar-SA"/>
        </w:rPr>
        <w:t>十、</w:t>
      </w:r>
      <w:r>
        <w:rPr>
          <w:rFonts w:hint="eastAsia" w:ascii="宋体" w:hAnsi="宋体" w:eastAsia="宋体" w:cs="宋体"/>
          <w:color w:val="auto"/>
          <w:kern w:val="2"/>
          <w:sz w:val="24"/>
          <w:szCs w:val="24"/>
          <w:highlight w:val="none"/>
          <w:lang w:eastAsia="zh-CN"/>
        </w:rPr>
        <w:t>评审时间：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2024年</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US" w:eastAsia="zh-CN"/>
        </w:rPr>
        <w:t>3</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US" w:eastAsia="zh-CN"/>
        </w:rPr>
        <w:t>6</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日</w:t>
      </w:r>
      <w:r>
        <w:rPr>
          <w:rFonts w:hint="eastAsia" w:ascii="宋体" w:hAnsi="宋体" w:eastAsia="宋体" w:cs="宋体"/>
          <w:color w:val="auto"/>
          <w:kern w:val="2"/>
          <w:sz w:val="24"/>
          <w:szCs w:val="24"/>
          <w:highlight w:val="none"/>
          <w:u w:val="single"/>
          <w:lang w:val="en-US" w:eastAsia="zh-CN"/>
        </w:rPr>
        <w:t xml:space="preserve">  1</w:t>
      </w:r>
      <w:r>
        <w:rPr>
          <w:rFonts w:hint="eastAsia" w:ascii="宋体" w:hAnsi="宋体" w:cs="宋体"/>
          <w:color w:val="auto"/>
          <w:kern w:val="2"/>
          <w:sz w:val="24"/>
          <w:szCs w:val="24"/>
          <w:highlight w:val="none"/>
          <w:u w:val="single"/>
          <w:lang w:val="en-US" w:eastAsia="zh-CN"/>
        </w:rPr>
        <w:t>5</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时</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US" w:eastAsia="zh-CN"/>
        </w:rPr>
        <w:t>0</w:t>
      </w:r>
      <w:r>
        <w:rPr>
          <w:rFonts w:hint="eastAsia" w:ascii="宋体" w:hAnsi="宋体" w:eastAsia="宋体" w:cs="宋体"/>
          <w:color w:val="auto"/>
          <w:kern w:val="2"/>
          <w:sz w:val="24"/>
          <w:szCs w:val="24"/>
          <w:highlight w:val="none"/>
          <w:u w:val="single"/>
          <w:lang w:val="en-US" w:eastAsia="zh-CN"/>
        </w:rPr>
        <w:t xml:space="preserve">0 </w:t>
      </w:r>
      <w:r>
        <w:rPr>
          <w:rFonts w:hint="eastAsia" w:ascii="宋体" w:hAnsi="宋体" w:eastAsia="宋体" w:cs="宋体"/>
          <w:color w:val="auto"/>
          <w:kern w:val="2"/>
          <w:sz w:val="24"/>
          <w:szCs w:val="24"/>
          <w:highlight w:val="none"/>
          <w:lang w:val="en-US" w:eastAsia="zh-CN"/>
        </w:rPr>
        <w:t>分（北京时间）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bidi="ar-SA"/>
        </w:rPr>
        <w:t>十一、</w:t>
      </w:r>
      <w:r>
        <w:rPr>
          <w:rFonts w:hint="eastAsia" w:ascii="宋体" w:hAnsi="宋体" w:eastAsia="宋体" w:cs="宋体"/>
          <w:color w:val="auto"/>
          <w:kern w:val="2"/>
          <w:sz w:val="24"/>
          <w:szCs w:val="24"/>
          <w:highlight w:val="none"/>
          <w:lang w:eastAsia="zh-CN"/>
        </w:rPr>
        <w:t>比选地点：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zh-CN" w:eastAsia="zh-CN"/>
        </w:rPr>
        <w:t>惠州市惠城区鹅岭北路横街</w:t>
      </w:r>
      <w:r>
        <w:rPr>
          <w:rFonts w:hint="eastAsia" w:ascii="宋体" w:hAnsi="宋体" w:eastAsia="宋体" w:cs="宋体"/>
          <w:kern w:val="2"/>
          <w:sz w:val="24"/>
          <w:szCs w:val="24"/>
          <w:lang w:val="en-US" w:eastAsia="zh-CN"/>
        </w:rPr>
        <w:t xml:space="preserve">12号1号楼四楼采购比选室。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十二、联系方式：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采购人：惠州市职业病防治院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联系人：曾小姐   电话：0752-2389763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2"/>
          <w:sz w:val="24"/>
          <w:szCs w:val="24"/>
          <w:lang w:val="zh-CN"/>
        </w:rPr>
      </w:pPr>
      <w:r>
        <w:rPr>
          <w:rFonts w:hint="eastAsia" w:ascii="宋体" w:hAnsi="宋体" w:eastAsia="宋体" w:cs="宋体"/>
          <w:kern w:val="2"/>
          <w:sz w:val="24"/>
          <w:szCs w:val="24"/>
          <w:lang w:val="zh-CN" w:eastAsia="zh-CN"/>
        </w:rPr>
        <w:t>联系地址：惠州市惠城区鹅岭北路横街</w:t>
      </w:r>
      <w:r>
        <w:rPr>
          <w:rFonts w:hint="eastAsia" w:ascii="宋体" w:hAnsi="宋体" w:eastAsia="宋体" w:cs="宋体"/>
          <w:kern w:val="2"/>
          <w:sz w:val="24"/>
          <w:szCs w:val="24"/>
          <w:lang w:val="en-US" w:eastAsia="zh-CN"/>
        </w:rPr>
        <w:t>7号</w:t>
      </w:r>
      <w:r>
        <w:rPr>
          <w:rFonts w:hint="eastAsia" w:ascii="宋体" w:hAnsi="宋体" w:eastAsia="宋体" w:cs="宋体"/>
          <w:kern w:val="2"/>
          <w:sz w:val="24"/>
          <w:szCs w:val="24"/>
          <w:lang w:val="zh-CN" w:eastAsia="zh-CN"/>
        </w:rPr>
        <w:t xml:space="preserve"> </w:t>
      </w:r>
      <w:r>
        <w:rPr>
          <w:rFonts w:hint="eastAsia" w:ascii="宋体" w:hAnsi="宋体" w:eastAsia="宋体" w:cs="宋体"/>
          <w:kern w:val="2"/>
          <w:sz w:val="24"/>
          <w:szCs w:val="24"/>
          <w:lang w:val="en-US" w:eastAsia="zh-CN"/>
        </w:rPr>
        <w:t xml:space="preserve">    </w:t>
      </w:r>
      <w:r>
        <w:rPr>
          <w:rFonts w:hint="eastAsia" w:ascii="宋体" w:hAnsi="宋体" w:eastAsia="宋体" w:cs="宋体"/>
          <w:color w:val="000000"/>
          <w:kern w:val="2"/>
          <w:sz w:val="24"/>
          <w:szCs w:val="24"/>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000000"/>
          <w:kern w:val="2"/>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000000"/>
          <w:kern w:val="2"/>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000000"/>
          <w:kern w:val="2"/>
          <w:sz w:val="24"/>
          <w:szCs w:val="24"/>
        </w:rPr>
      </w:pPr>
    </w:p>
    <w:p>
      <w:pPr>
        <w:keepNext w:val="0"/>
        <w:keepLines w:val="0"/>
        <w:pageBreakBefore w:val="0"/>
        <w:widowControl w:val="0"/>
        <w:kinsoku/>
        <w:wordWrap/>
        <w:overflowPunct/>
        <w:topLinePunct w:val="0"/>
        <w:bidi w:val="0"/>
        <w:adjustRightInd/>
        <w:snapToGrid/>
        <w:spacing w:line="360" w:lineRule="auto"/>
        <w:ind w:firstLine="5760" w:firstLineChars="2400"/>
        <w:jc w:val="left"/>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惠州市</w:t>
      </w:r>
      <w:r>
        <w:rPr>
          <w:rFonts w:hint="eastAsia" w:ascii="宋体" w:hAnsi="宋体" w:eastAsia="宋体" w:cs="宋体"/>
          <w:color w:val="000000"/>
          <w:kern w:val="2"/>
          <w:sz w:val="24"/>
          <w:szCs w:val="24"/>
          <w:lang w:eastAsia="zh-CN"/>
        </w:rPr>
        <w:t>职业病防治院</w:t>
      </w:r>
    </w:p>
    <w:p>
      <w:pPr>
        <w:keepNext w:val="0"/>
        <w:keepLines w:val="0"/>
        <w:pageBreakBefore w:val="0"/>
        <w:widowControl w:val="0"/>
        <w:kinsoku/>
        <w:wordWrap/>
        <w:overflowPunct/>
        <w:topLinePunct w:val="0"/>
        <w:bidi w:val="0"/>
        <w:adjustRightInd/>
        <w:snapToGrid/>
        <w:spacing w:line="360" w:lineRule="auto"/>
        <w:ind w:firstLine="6000" w:firstLineChars="2500"/>
        <w:jc w:val="left"/>
        <w:textAlignment w:val="auto"/>
        <w:rPr>
          <w:rFonts w:hint="eastAsia" w:ascii="宋体" w:hAnsi="宋体" w:eastAsia="宋体" w:cs="宋体"/>
          <w:b/>
          <w:color w:val="000000"/>
          <w:sz w:val="24"/>
          <w:szCs w:val="24"/>
          <w:lang w:eastAsia="zh-CN"/>
        </w:rPr>
      </w:pPr>
      <w:r>
        <w:rPr>
          <w:rFonts w:hint="eastAsia" w:ascii="宋体" w:hAnsi="宋体" w:eastAsia="宋体" w:cs="宋体"/>
          <w:color w:val="000000"/>
          <w:kern w:val="2"/>
          <w:sz w:val="24"/>
          <w:szCs w:val="24"/>
        </w:rPr>
        <w:t>20</w:t>
      </w:r>
      <w:r>
        <w:rPr>
          <w:rFonts w:hint="eastAsia" w:ascii="宋体" w:hAnsi="宋体" w:cs="宋体"/>
          <w:color w:val="000000"/>
          <w:kern w:val="2"/>
          <w:sz w:val="24"/>
          <w:szCs w:val="24"/>
          <w:lang w:val="en-US" w:eastAsia="zh-CN"/>
        </w:rPr>
        <w:t>24</w:t>
      </w:r>
      <w:r>
        <w:rPr>
          <w:rFonts w:hint="eastAsia" w:ascii="宋体" w:hAnsi="宋体" w:eastAsia="宋体" w:cs="宋体"/>
          <w:color w:val="000000"/>
          <w:kern w:val="2"/>
          <w:sz w:val="24"/>
          <w:szCs w:val="24"/>
        </w:rPr>
        <w:t>年</w:t>
      </w:r>
      <w:r>
        <w:rPr>
          <w:rFonts w:hint="eastAsia" w:ascii="宋体" w:hAnsi="宋体" w:cs="宋体"/>
          <w:color w:val="000000"/>
          <w:kern w:val="2"/>
          <w:sz w:val="24"/>
          <w:szCs w:val="24"/>
          <w:lang w:val="en-US" w:eastAsia="zh-CN"/>
        </w:rPr>
        <w:t xml:space="preserve"> 2 </w:t>
      </w:r>
      <w:r>
        <w:rPr>
          <w:rFonts w:hint="eastAsia" w:ascii="宋体" w:hAnsi="宋体" w:eastAsia="宋体" w:cs="宋体"/>
          <w:color w:val="000000"/>
          <w:kern w:val="2"/>
          <w:sz w:val="24"/>
          <w:szCs w:val="24"/>
        </w:rPr>
        <w:t>月</w:t>
      </w:r>
      <w:r>
        <w:rPr>
          <w:rFonts w:hint="eastAsia" w:ascii="宋体" w:hAnsi="宋体" w:cs="宋体"/>
          <w:color w:val="000000"/>
          <w:kern w:val="2"/>
          <w:sz w:val="24"/>
          <w:szCs w:val="24"/>
          <w:lang w:val="en-US" w:eastAsia="zh-CN"/>
        </w:rPr>
        <w:t>27</w:t>
      </w:r>
      <w:r>
        <w:rPr>
          <w:rFonts w:hint="eastAsia" w:ascii="宋体" w:hAnsi="宋体" w:eastAsia="宋体" w:cs="宋体"/>
          <w:color w:val="000000"/>
          <w:kern w:val="2"/>
          <w:sz w:val="24"/>
          <w:szCs w:val="24"/>
        </w:rPr>
        <w:t>日</w:t>
      </w:r>
    </w:p>
    <w:p>
      <w:pPr>
        <w:keepNext w:val="0"/>
        <w:keepLines w:val="0"/>
        <w:pageBreakBefore w:val="0"/>
        <w:kinsoku/>
        <w:wordWrap/>
        <w:overflowPunct/>
        <w:topLinePunct w:val="0"/>
        <w:bidi w:val="0"/>
        <w:adjustRightInd/>
        <w:snapToGrid/>
        <w:spacing w:before="120" w:beforeLines="50" w:line="360" w:lineRule="auto"/>
        <w:ind w:firstLine="482" w:firstLineChars="200"/>
        <w:jc w:val="center"/>
        <w:rPr>
          <w:rFonts w:hint="eastAsia" w:ascii="宋体" w:hAnsi="宋体" w:eastAsia="宋体" w:cs="宋体"/>
          <w:b w:val="0"/>
          <w:bCs/>
          <w:color w:val="000000"/>
          <w:kern w:val="0"/>
          <w:sz w:val="24"/>
          <w:szCs w:val="24"/>
        </w:rPr>
      </w:pPr>
      <w:r>
        <w:rPr>
          <w:rFonts w:hint="eastAsia" w:ascii="宋体" w:hAnsi="宋体" w:eastAsia="宋体" w:cs="宋体"/>
          <w:b/>
          <w:color w:val="000000"/>
          <w:sz w:val="24"/>
          <w:szCs w:val="24"/>
        </w:rPr>
        <w:br w:type="page"/>
      </w:r>
      <w:r>
        <w:rPr>
          <w:rFonts w:hint="eastAsia" w:ascii="方正小标宋简体" w:hAnsi="方正小标宋简体" w:eastAsia="方正小标宋简体" w:cs="方正小标宋简体"/>
          <w:b w:val="0"/>
          <w:bCs/>
          <w:color w:val="000000"/>
          <w:kern w:val="0"/>
          <w:sz w:val="32"/>
          <w:szCs w:val="32"/>
        </w:rPr>
        <w:t>第二部分　采购项目内容</w:t>
      </w:r>
      <w:bookmarkStart w:id="0" w:name="_Toc278185127"/>
      <w:bookmarkStart w:id="1" w:name="_Toc269110539"/>
      <w:bookmarkStart w:id="2" w:name="_Toc269110600"/>
    </w:p>
    <w:bookmarkEnd w:id="0"/>
    <w:bookmarkEnd w:id="1"/>
    <w:bookmarkEnd w:id="2"/>
    <w:p>
      <w:pPr>
        <w:keepNext w:val="0"/>
        <w:keepLines w:val="0"/>
        <w:pageBreakBefore w:val="0"/>
        <w:kinsoku/>
        <w:wordWrap/>
        <w:overflowPunct/>
        <w:topLinePunct w:val="0"/>
        <w:bidi w:val="0"/>
        <w:adjustRightInd/>
        <w:snapToGrid/>
        <w:spacing w:line="360" w:lineRule="auto"/>
        <w:ind w:firstLine="482" w:firstLineChars="200"/>
        <w:rPr>
          <w:rFonts w:hint="eastAsia" w:ascii="宋体" w:hAnsi="宋体" w:eastAsia="宋体" w:cs="宋体"/>
          <w:b/>
          <w:bCs/>
          <w:color w:val="auto"/>
          <w:kern w:val="0"/>
          <w:sz w:val="24"/>
          <w:szCs w:val="24"/>
        </w:rPr>
      </w:pPr>
      <w:bookmarkStart w:id="3" w:name="_Toc263790353"/>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color w:val="000000"/>
          <w:kern w:val="2"/>
          <w:sz w:val="24"/>
          <w:szCs w:val="24"/>
          <w:highlight w:val="none"/>
          <w:lang w:val="zh-CN" w:eastAsia="zh-CN"/>
        </w:rPr>
      </w:pPr>
      <w:r>
        <w:rPr>
          <w:rFonts w:hint="eastAsia" w:ascii="宋体" w:hAnsi="宋体" w:eastAsia="宋体" w:cs="宋体"/>
          <w:b/>
          <w:bCs/>
          <w:color w:val="000000"/>
          <w:kern w:val="2"/>
          <w:sz w:val="24"/>
          <w:szCs w:val="24"/>
          <w:highlight w:val="none"/>
          <w:lang w:val="zh-CN" w:eastAsia="zh-CN"/>
        </w:rPr>
        <w:t>一、项目概况</w:t>
      </w:r>
      <w:bookmarkEnd w:id="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（一）项目名称：惠州市职业病防治院</w:t>
      </w:r>
      <w:r>
        <w:rPr>
          <w:rFonts w:hint="eastAsia" w:ascii="宋体" w:hAnsi="宋体" w:eastAsia="宋体" w:cs="宋体"/>
          <w:color w:val="auto"/>
          <w:kern w:val="2"/>
          <w:sz w:val="24"/>
          <w:szCs w:val="24"/>
          <w:highlight w:val="none"/>
          <w:lang w:val="en-US" w:eastAsia="zh-CN"/>
        </w:rPr>
        <w:t>2024年空调设备维修保养服务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（二）项目编号：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zh-CN" w:eastAsia="zh-CN"/>
        </w:rPr>
      </w:pPr>
      <w:r>
        <w:rPr>
          <w:rFonts w:hint="eastAsia" w:ascii="宋体" w:hAnsi="宋体" w:eastAsia="宋体" w:cs="宋体"/>
          <w:kern w:val="2"/>
          <w:sz w:val="24"/>
          <w:szCs w:val="24"/>
          <w:highlight w:val="none"/>
          <w:lang w:val="zh-CN" w:eastAsia="zh-CN"/>
        </w:rPr>
        <w:t>（三）采购方式：院内比选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（四）推荐候选人名单和满足开选条件的数量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zh-CN" w:eastAsia="zh-CN"/>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lang w:val="zh-CN" w:eastAsia="zh-CN"/>
        </w:rPr>
        <w:t>该项目中选（成交）供应商的数量设置为1名，推荐中选候选人的数量设置为</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val="zh-CN" w:eastAsia="zh-CN"/>
        </w:rPr>
        <w:t>名。</w:t>
      </w:r>
      <w:r>
        <w:rPr>
          <w:rFonts w:hint="eastAsia" w:ascii="宋体" w:hAnsi="宋体" w:eastAsia="宋体" w:cs="宋体"/>
          <w:kern w:val="2"/>
          <w:sz w:val="24"/>
          <w:szCs w:val="24"/>
          <w:lang w:val="zh-CN" w:eastAsia="zh-CN"/>
        </w:rPr>
        <w:t>采用综合评分法的，评选委员会依据中选候选人的数量按评审后总得分由高到低的顺序推荐参加投选的比选供应商为中选候选人，由采购人按顺序对中选候选人确定为中选供应商，并签订采购合同。采购人未确认的中选候选人为替补候选人，如果中选供应商放弃中选的，采购人可以按顺序重新确认替补候选人为中选供应商，并签订</w:t>
      </w:r>
      <w:r>
        <w:rPr>
          <w:rFonts w:hint="eastAsia" w:ascii="宋体" w:hAnsi="宋体" w:eastAsia="宋体" w:cs="宋体"/>
          <w:kern w:val="2"/>
          <w:sz w:val="24"/>
          <w:szCs w:val="24"/>
          <w:highlight w:val="none"/>
          <w:lang w:val="zh-CN" w:eastAsia="zh-CN"/>
        </w:rPr>
        <w:t>采购合同</w:t>
      </w:r>
      <w:r>
        <w:rPr>
          <w:rFonts w:hint="eastAsia" w:ascii="宋体" w:hAnsi="宋体" w:eastAsia="宋体" w:cs="宋体"/>
          <w:kern w:val="2"/>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lang w:val="zh-CN" w:eastAsia="zh-CN"/>
        </w:rPr>
        <w:t>该项目满足开选条件的投选文件数量设置为不少于 3 家。开选前参加投选的比选供应商提交的投选文件数量或经评选委员会进行资格性、符合性审查后投选文件数量不能满足开选条件的，将予以废选。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（五）定选方法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eastAsia="zh-CN"/>
        </w:rPr>
        <w:t>采购人按照该项目评审小组依法推荐的中选候选人顺序依法依规确定该项目的中选供应商。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zh-CN" w:eastAsia="zh-CN"/>
        </w:rPr>
        <w:t>六）有效报价要求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1.价格构成。本项目按总价包干，响应报价应当包括检测费、人工费、</w:t>
      </w:r>
      <w:r>
        <w:rPr>
          <w:rFonts w:hint="eastAsia" w:ascii="宋体" w:hAnsi="宋体" w:cs="宋体"/>
          <w:kern w:val="2"/>
          <w:sz w:val="24"/>
          <w:szCs w:val="24"/>
          <w:highlight w:val="none"/>
          <w:lang w:val="en-US" w:eastAsia="zh-CN"/>
        </w:rPr>
        <w:t>维修、维保服务费，</w:t>
      </w:r>
      <w:r>
        <w:rPr>
          <w:rFonts w:hint="eastAsia" w:ascii="宋体" w:hAnsi="宋体" w:cs="宋体"/>
          <w:sz w:val="24"/>
          <w:highlight w:val="none"/>
          <w:lang w:eastAsia="zh-CN"/>
        </w:rPr>
        <w:t>高空作业费用、</w:t>
      </w:r>
      <w:r>
        <w:rPr>
          <w:rFonts w:hint="eastAsia" w:ascii="宋体" w:hAnsi="宋体" w:cs="宋体"/>
          <w:kern w:val="2"/>
          <w:sz w:val="24"/>
          <w:szCs w:val="24"/>
          <w:highlight w:val="none"/>
          <w:lang w:val="en-US" w:eastAsia="zh-CN"/>
        </w:rPr>
        <w:t>更换配件费、运输费、利润、税金以及项目合同包含的</w:t>
      </w:r>
      <w:r>
        <w:rPr>
          <w:rFonts w:hint="eastAsia" w:ascii="宋体" w:hAnsi="宋体" w:eastAsia="宋体" w:cs="宋体"/>
          <w:kern w:val="2"/>
          <w:sz w:val="24"/>
          <w:szCs w:val="24"/>
          <w:highlight w:val="none"/>
          <w:lang w:val="en-US" w:eastAsia="zh-CN"/>
        </w:rPr>
        <w:t xml:space="preserve">所有风险、责任等各项应有的费用及不可预见的费用。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highlight w:val="none"/>
          <w:lang w:val="en-US" w:eastAsia="zh-CN"/>
        </w:rPr>
        <w:t>2.无效的响应报价将作无效投选处理。</w:t>
      </w:r>
      <w:r>
        <w:rPr>
          <w:rFonts w:hint="eastAsia" w:ascii="宋体" w:hAnsi="宋体" w:eastAsia="宋体" w:cs="宋体"/>
          <w:color w:val="auto"/>
          <w:kern w:val="2"/>
          <w:sz w:val="24"/>
          <w:szCs w:val="24"/>
          <w:highlight w:val="none"/>
          <w:lang w:val="en-US" w:eastAsia="zh-CN"/>
        </w:rPr>
        <w:t>（1）比选供应商报价低于预算价</w:t>
      </w:r>
      <w:r>
        <w:rPr>
          <w:rFonts w:hint="eastAsia" w:ascii="宋体" w:hAnsi="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kern w:val="2"/>
          <w:sz w:val="24"/>
          <w:szCs w:val="24"/>
          <w:highlight w:val="none"/>
          <w:lang w:val="en-US" w:eastAsia="zh-CN"/>
        </w:rPr>
        <w:t>，评选委小组认为有可能影响产品质量或者不能诚信履约的，应当要求其在评选现场合理的时间（1小时内）内提供书面说明和产品成本清单，必要时提交相关证明材料；比选供应</w:t>
      </w:r>
      <w:r>
        <w:rPr>
          <w:rFonts w:hint="eastAsia" w:ascii="宋体" w:hAnsi="宋体" w:eastAsia="宋体" w:cs="宋体"/>
          <w:kern w:val="2"/>
          <w:sz w:val="24"/>
          <w:szCs w:val="24"/>
          <w:lang w:val="en-US" w:eastAsia="zh-CN"/>
        </w:rPr>
        <w:t>商不能证明其报价合理性的，评选委员会应当将其作为无效投选处理。（2）报价不得高于预算价格，高于按响应无效处理。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3.报价方式：总价。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（七）关于联合体比选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1.本项目不接受联合体参加比选，不允许比选供应商对本比选项目进行违法分包和转包。</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color w:val="000000"/>
          <w:kern w:val="2"/>
          <w:sz w:val="24"/>
          <w:szCs w:val="24"/>
          <w:highlight w:val="none"/>
          <w:lang w:val="zh-CN" w:eastAsia="zh-CN"/>
        </w:rPr>
      </w:pPr>
      <w:r>
        <w:rPr>
          <w:rFonts w:hint="eastAsia" w:ascii="宋体" w:hAnsi="宋体" w:eastAsia="宋体" w:cs="宋体"/>
          <w:b/>
          <w:bCs/>
          <w:color w:val="000000"/>
          <w:kern w:val="2"/>
          <w:sz w:val="24"/>
          <w:szCs w:val="24"/>
          <w:highlight w:val="none"/>
          <w:lang w:val="zh-CN" w:eastAsia="zh-CN"/>
        </w:rPr>
        <w:t>二、服务内容</w:t>
      </w:r>
    </w:p>
    <w:p>
      <w:pPr>
        <w:numPr>
          <w:ilvl w:val="-1"/>
          <w:numId w:val="0"/>
        </w:numPr>
        <w:autoSpaceDE w:val="0"/>
        <w:autoSpaceDN w:val="0"/>
        <w:spacing w:line="360" w:lineRule="auto"/>
        <w:ind w:firstLine="482" w:firstLineChars="200"/>
        <w:jc w:val="left"/>
        <w:rPr>
          <w:rFonts w:hint="eastAsia" w:ascii="宋体" w:hAnsi="宋体" w:eastAsia="宋体" w:cs="宋体"/>
          <w:b/>
          <w:bCs/>
          <w:snapToGrid/>
          <w:color w:val="000000"/>
          <w:kern w:val="2"/>
          <w:sz w:val="24"/>
          <w:szCs w:val="24"/>
          <w:highlight w:val="none"/>
          <w:lang w:val="zh-CN" w:eastAsia="zh-CN" w:bidi="ar-SA"/>
        </w:rPr>
      </w:pPr>
      <w:r>
        <w:rPr>
          <w:rFonts w:hint="eastAsia" w:ascii="宋体" w:hAnsi="宋体" w:eastAsia="宋体" w:cs="宋体"/>
          <w:b/>
          <w:bCs/>
          <w:snapToGrid/>
          <w:color w:val="000000"/>
          <w:kern w:val="2"/>
          <w:sz w:val="24"/>
          <w:szCs w:val="24"/>
          <w:highlight w:val="none"/>
          <w:lang w:val="zh-CN" w:eastAsia="zh-CN" w:bidi="ar-SA"/>
        </w:rPr>
        <w:t>（一）维修操作要求：</w:t>
      </w:r>
    </w:p>
    <w:tbl>
      <w:tblPr>
        <w:tblStyle w:val="30"/>
        <w:tblpPr w:leftFromText="180" w:rightFromText="180" w:vertAnchor="text" w:horzAnchor="page" w:tblpX="2071" w:tblpY="19"/>
        <w:tblOverlap w:val="never"/>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08"/>
        <w:gridCol w:w="5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575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7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 w:val="0"/>
                <w:bCs w:val="0"/>
                <w:sz w:val="24"/>
                <w:szCs w:val="24"/>
                <w:lang w:val="en-US" w:eastAsia="zh-CN"/>
              </w:rPr>
              <w:t>1</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设备功能</w:t>
            </w:r>
          </w:p>
        </w:tc>
        <w:tc>
          <w:tcPr>
            <w:tcW w:w="575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设备维修后</w:t>
            </w:r>
            <w:r>
              <w:rPr>
                <w:rFonts w:hint="eastAsia" w:ascii="宋体" w:hAnsi="宋体" w:eastAsia="宋体" w:cs="宋体"/>
                <w:sz w:val="24"/>
                <w:szCs w:val="24"/>
              </w:rPr>
              <w:t>保留设备原有的各种功能，若根据实际情况需要关掉某些功能，要得到医院</w:t>
            </w:r>
            <w:r>
              <w:rPr>
                <w:rFonts w:hint="eastAsia" w:ascii="宋体" w:hAnsi="宋体" w:eastAsia="宋体" w:cs="宋体"/>
                <w:sz w:val="24"/>
                <w:szCs w:val="24"/>
                <w:lang w:eastAsia="zh-CN"/>
              </w:rPr>
              <w:t>后勤办</w:t>
            </w:r>
            <w:r>
              <w:rPr>
                <w:rFonts w:hint="eastAsia" w:ascii="宋体" w:hAnsi="宋体" w:eastAsia="宋体" w:cs="宋体"/>
                <w:sz w:val="24"/>
                <w:szCs w:val="24"/>
              </w:rPr>
              <w:t>同意，方可操作。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7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2</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rPr>
            </w:pPr>
            <w:r>
              <w:rPr>
                <w:rFonts w:hint="eastAsia" w:ascii="宋体" w:hAnsi="宋体" w:eastAsia="宋体" w:cs="宋体"/>
                <w:sz w:val="24"/>
                <w:szCs w:val="24"/>
              </w:rPr>
              <w:t>电气、管道等设计</w:t>
            </w:r>
          </w:p>
        </w:tc>
        <w:tc>
          <w:tcPr>
            <w:tcW w:w="575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480" w:firstLineChars="200"/>
              <w:jc w:val="left"/>
              <w:rPr>
                <w:rFonts w:hint="eastAsia" w:ascii="宋体" w:hAnsi="宋体" w:eastAsia="宋体" w:cs="宋体"/>
                <w:bCs w:val="0"/>
                <w:sz w:val="24"/>
                <w:szCs w:val="24"/>
              </w:rPr>
            </w:pPr>
            <w:r>
              <w:rPr>
                <w:rFonts w:hint="eastAsia" w:ascii="宋体" w:hAnsi="宋体" w:eastAsia="宋体" w:cs="宋体"/>
                <w:sz w:val="24"/>
                <w:szCs w:val="24"/>
              </w:rPr>
              <w:t>不准更改设备原有的电气、管道等设计回路，若需更改，要上报医院</w:t>
            </w:r>
            <w:r>
              <w:rPr>
                <w:rFonts w:hint="eastAsia" w:ascii="宋体" w:hAnsi="宋体" w:eastAsia="宋体" w:cs="宋体"/>
                <w:sz w:val="24"/>
                <w:szCs w:val="24"/>
                <w:lang w:eastAsia="zh-CN"/>
              </w:rPr>
              <w:t>后勤办</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7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3</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维修工具</w:t>
            </w:r>
          </w:p>
        </w:tc>
        <w:tc>
          <w:tcPr>
            <w:tcW w:w="575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480" w:firstLineChars="200"/>
              <w:jc w:val="left"/>
              <w:rPr>
                <w:rFonts w:hint="eastAsia" w:ascii="宋体" w:hAnsi="宋体" w:eastAsia="宋体" w:cs="宋体"/>
                <w:bCs w:val="0"/>
                <w:sz w:val="24"/>
                <w:szCs w:val="24"/>
              </w:rPr>
            </w:pPr>
            <w:r>
              <w:rPr>
                <w:rFonts w:hint="eastAsia" w:ascii="宋体" w:hAnsi="宋体" w:eastAsia="宋体" w:cs="宋体"/>
                <w:sz w:val="24"/>
                <w:szCs w:val="24"/>
              </w:rPr>
              <w:t>空调维修设备工具由</w:t>
            </w:r>
            <w:r>
              <w:rPr>
                <w:rFonts w:hint="eastAsia" w:ascii="宋体" w:hAnsi="宋体" w:eastAsia="宋体" w:cs="宋体"/>
                <w:sz w:val="24"/>
                <w:szCs w:val="24"/>
                <w:lang w:eastAsia="zh-CN"/>
              </w:rPr>
              <w:t>维保方</w:t>
            </w:r>
            <w:r>
              <w:rPr>
                <w:rFonts w:hint="eastAsia" w:ascii="宋体" w:hAnsi="宋体" w:eastAsia="宋体" w:cs="宋体"/>
                <w:sz w:val="24"/>
                <w:szCs w:val="24"/>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27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4</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配件质量保证</w:t>
            </w:r>
          </w:p>
        </w:tc>
        <w:tc>
          <w:tcPr>
            <w:tcW w:w="575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480" w:firstLineChars="200"/>
              <w:jc w:val="left"/>
              <w:rPr>
                <w:rFonts w:hint="eastAsia" w:ascii="宋体" w:hAnsi="宋体" w:eastAsia="宋体" w:cs="宋体"/>
                <w:bCs w:val="0"/>
                <w:sz w:val="24"/>
                <w:szCs w:val="24"/>
              </w:rPr>
            </w:pPr>
            <w:r>
              <w:rPr>
                <w:rFonts w:hint="eastAsia" w:ascii="宋体" w:hAnsi="宋体" w:eastAsia="宋体" w:cs="宋体"/>
                <w:sz w:val="24"/>
                <w:szCs w:val="24"/>
              </w:rPr>
              <w:t>维修配件确保质量可靠或使用原装配件，若在市场上找不到，经医院同意后，方可用质量保证的其他备件代替。保证出卖给采购人的</w:t>
            </w:r>
            <w:r>
              <w:rPr>
                <w:rFonts w:hint="eastAsia" w:ascii="宋体" w:hAnsi="宋体" w:eastAsia="宋体" w:cs="宋体"/>
                <w:sz w:val="24"/>
                <w:szCs w:val="24"/>
                <w:lang w:eastAsia="zh-CN"/>
              </w:rPr>
              <w:t>配件</w:t>
            </w:r>
            <w:r>
              <w:rPr>
                <w:rFonts w:hint="eastAsia" w:ascii="宋体" w:hAnsi="宋体" w:eastAsia="宋体" w:cs="宋体"/>
                <w:sz w:val="24"/>
                <w:szCs w:val="24"/>
              </w:rPr>
              <w:t>非他人所有或与他人共有，未设有抵押权、租赁权，未侵犯他人的专利权、版权、商标权等知识产权。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27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5</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规范操作</w:t>
            </w:r>
          </w:p>
        </w:tc>
        <w:tc>
          <w:tcPr>
            <w:tcW w:w="575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480" w:firstLineChars="200"/>
              <w:jc w:val="left"/>
              <w:rPr>
                <w:rFonts w:hint="eastAsia" w:ascii="宋体" w:hAnsi="宋体" w:eastAsia="宋体" w:cs="宋体"/>
                <w:bCs w:val="0"/>
                <w:sz w:val="24"/>
                <w:szCs w:val="24"/>
              </w:rPr>
            </w:pPr>
            <w:r>
              <w:rPr>
                <w:rFonts w:hint="eastAsia" w:ascii="宋体" w:hAnsi="宋体" w:eastAsia="宋体" w:cs="宋体"/>
                <w:sz w:val="24"/>
                <w:szCs w:val="24"/>
              </w:rPr>
              <w:t>使用的润滑油应符合国家标准，使用前应在室温静置 24 小时以上，加油器具应洁净，不同规格的润滑油不能混用。维修用雪种采用国标产品。加雪种时要注意排走管道的空气。</w:t>
            </w:r>
            <w:r>
              <w:rPr>
                <w:rFonts w:hint="eastAsia" w:ascii="宋体" w:hAnsi="宋体" w:eastAsia="宋体" w:cs="宋体"/>
                <w:sz w:val="24"/>
                <w:szCs w:val="24"/>
                <w:lang w:eastAsia="zh-CN"/>
              </w:rPr>
              <w:t>等情况</w:t>
            </w:r>
            <w:r>
              <w:rPr>
                <w:rFonts w:hint="eastAsia" w:ascii="宋体" w:hAnsi="宋体" w:eastAsia="宋体" w:cs="宋体"/>
                <w:sz w:val="24"/>
                <w:szCs w:val="24"/>
              </w:rPr>
              <w:t>严格执行操作规程；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127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6</w:t>
            </w:r>
          </w:p>
        </w:tc>
        <w:tc>
          <w:tcPr>
            <w:tcW w:w="120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持证上岗</w:t>
            </w:r>
          </w:p>
        </w:tc>
        <w:tc>
          <w:tcPr>
            <w:tcW w:w="575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autoSpaceDN/>
              <w:spacing w:before="0" w:beforeAutospacing="0" w:after="0" w:afterAutospacing="0" w:line="360" w:lineRule="auto"/>
              <w:ind w:left="0" w:right="0" w:firstLine="480" w:firstLineChars="200"/>
              <w:jc w:val="left"/>
              <w:rPr>
                <w:rFonts w:hint="eastAsia" w:ascii="宋体" w:hAnsi="宋体" w:eastAsia="宋体" w:cs="宋体"/>
                <w:bCs w:val="0"/>
                <w:sz w:val="24"/>
                <w:szCs w:val="24"/>
              </w:rPr>
            </w:pPr>
            <w:r>
              <w:rPr>
                <w:rFonts w:hint="eastAsia" w:ascii="宋体" w:hAnsi="宋体" w:eastAsia="宋体" w:cs="宋体"/>
                <w:color w:val="auto"/>
                <w:sz w:val="24"/>
                <w:szCs w:val="24"/>
                <w:highlight w:val="none"/>
                <w:lang w:eastAsia="zh-CN"/>
              </w:rPr>
              <w:t>维保方派来医院进行维修的</w:t>
            </w:r>
            <w:r>
              <w:rPr>
                <w:rFonts w:hint="eastAsia" w:ascii="宋体" w:hAnsi="宋体" w:eastAsia="宋体" w:cs="宋体"/>
                <w:color w:val="auto"/>
                <w:sz w:val="24"/>
                <w:szCs w:val="24"/>
                <w:highlight w:val="none"/>
              </w:rPr>
              <w:t>专业技术人员需同时具有由安全生产监督监理局颁发的“制冷与空调作业证”</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须提供证书</w:t>
            </w:r>
            <w:r>
              <w:rPr>
                <w:rFonts w:hint="eastAsia" w:ascii="宋体" w:hAnsi="宋体" w:cs="宋体"/>
                <w:color w:val="auto"/>
                <w:sz w:val="24"/>
                <w:szCs w:val="24"/>
                <w:highlight w:val="none"/>
              </w:rPr>
              <w:t>复印件及</w:t>
            </w:r>
            <w:r>
              <w:rPr>
                <w:rFonts w:hint="eastAsia" w:ascii="宋体" w:hAnsi="宋体" w:cs="宋体"/>
                <w:color w:val="auto"/>
                <w:sz w:val="24"/>
                <w:szCs w:val="24"/>
                <w:highlight w:val="none"/>
                <w:lang w:eastAsia="zh-CN"/>
              </w:rPr>
              <w:t>比选供应商</w:t>
            </w:r>
            <w:r>
              <w:rPr>
                <w:rFonts w:hint="eastAsia" w:ascii="宋体" w:hAnsi="宋体" w:cs="宋体"/>
                <w:color w:val="auto"/>
                <w:sz w:val="24"/>
                <w:szCs w:val="24"/>
                <w:highlight w:val="none"/>
              </w:rPr>
              <w:t>为其缴交2023年6月至今任意1个月社保证明文件复印件（不得补缴）</w:t>
            </w:r>
            <w:r>
              <w:rPr>
                <w:rFonts w:hint="eastAsia" w:hAnsi="宋体" w:cs="宋体"/>
                <w:color w:val="auto"/>
                <w:sz w:val="24"/>
                <w:szCs w:val="24"/>
                <w:highlight w:val="none"/>
                <w:lang w:eastAsia="zh-CN"/>
              </w:rPr>
              <w:t>并加盖公章</w:t>
            </w:r>
            <w:r>
              <w:rPr>
                <w:rFonts w:hint="eastAsia" w:ascii="宋体" w:hAnsi="宋体" w:eastAsia="宋体" w:cs="宋体"/>
                <w:color w:val="auto"/>
                <w:sz w:val="24"/>
                <w:szCs w:val="24"/>
                <w:highlight w:val="none"/>
                <w:lang w:eastAsia="zh-CN"/>
              </w:rPr>
              <w:t>）</w:t>
            </w:r>
          </w:p>
        </w:tc>
      </w:tr>
    </w:tbl>
    <w:p>
      <w:pPr>
        <w:numPr>
          <w:ilvl w:val="0"/>
          <w:numId w:val="0"/>
        </w:numPr>
        <w:jc w:val="both"/>
        <w:rPr>
          <w:rFonts w:hint="eastAsia" w:ascii="宋体" w:hAnsi="宋体" w:eastAsia="宋体" w:cs="宋体"/>
          <w:b/>
          <w:kern w:val="0"/>
          <w:sz w:val="22"/>
          <w:szCs w:val="22"/>
          <w:lang w:eastAsia="zh-CN"/>
        </w:rPr>
      </w:pPr>
    </w:p>
    <w:p>
      <w:pPr>
        <w:numPr>
          <w:ilvl w:val="0"/>
          <w:numId w:val="0"/>
        </w:numPr>
        <w:jc w:val="both"/>
        <w:rPr>
          <w:rFonts w:hint="eastAsia" w:ascii="宋体" w:hAnsi="宋体" w:eastAsia="宋体" w:cs="宋体"/>
          <w:b/>
          <w:kern w:val="0"/>
          <w:sz w:val="22"/>
          <w:szCs w:val="22"/>
          <w:lang w:eastAsia="zh-CN"/>
        </w:rPr>
      </w:pPr>
    </w:p>
    <w:p>
      <w:pPr>
        <w:numPr>
          <w:ilvl w:val="0"/>
          <w:numId w:val="0"/>
        </w:numPr>
        <w:jc w:val="both"/>
        <w:rPr>
          <w:rFonts w:hint="eastAsia" w:ascii="宋体" w:hAnsi="宋体" w:eastAsia="宋体" w:cs="宋体"/>
          <w:b/>
          <w:kern w:val="0"/>
          <w:sz w:val="22"/>
          <w:szCs w:val="22"/>
          <w:lang w:eastAsia="zh-CN"/>
        </w:rPr>
      </w:pPr>
    </w:p>
    <w:p>
      <w:pPr>
        <w:numPr>
          <w:ilvl w:val="0"/>
          <w:numId w:val="0"/>
        </w:numPr>
        <w:jc w:val="both"/>
        <w:rPr>
          <w:rFonts w:hint="eastAsia" w:ascii="宋体" w:hAnsi="宋体" w:eastAsia="宋体" w:cs="宋体"/>
          <w:b/>
          <w:kern w:val="0"/>
          <w:sz w:val="22"/>
          <w:szCs w:val="22"/>
          <w:lang w:eastAsia="zh-CN"/>
        </w:rPr>
      </w:pPr>
    </w:p>
    <w:p>
      <w:pPr>
        <w:numPr>
          <w:ilvl w:val="0"/>
          <w:numId w:val="0"/>
        </w:numPr>
        <w:jc w:val="both"/>
        <w:rPr>
          <w:rFonts w:hint="eastAsia" w:ascii="宋体" w:hAnsi="宋体" w:eastAsia="宋体" w:cs="宋体"/>
          <w:b/>
          <w:kern w:val="0"/>
          <w:sz w:val="22"/>
          <w:szCs w:val="22"/>
          <w:lang w:eastAsia="zh-CN"/>
        </w:rPr>
      </w:pPr>
    </w:p>
    <w:p>
      <w:pPr>
        <w:numPr>
          <w:ilvl w:val="0"/>
          <w:numId w:val="0"/>
        </w:numPr>
        <w:jc w:val="both"/>
        <w:rPr>
          <w:rFonts w:hint="eastAsia" w:ascii="宋体" w:hAnsi="宋体" w:eastAsia="宋体" w:cs="宋体"/>
          <w:b/>
          <w:kern w:val="0"/>
          <w:sz w:val="22"/>
          <w:szCs w:val="22"/>
          <w:lang w:eastAsia="zh-CN"/>
        </w:rPr>
      </w:pPr>
    </w:p>
    <w:p>
      <w:pPr>
        <w:numPr>
          <w:ilvl w:val="0"/>
          <w:numId w:val="0"/>
        </w:numPr>
        <w:jc w:val="both"/>
        <w:rPr>
          <w:rFonts w:hint="eastAsia" w:ascii="宋体" w:hAnsi="宋体" w:eastAsia="宋体" w:cs="宋体"/>
          <w:b/>
          <w:kern w:val="0"/>
          <w:sz w:val="22"/>
          <w:szCs w:val="22"/>
          <w:lang w:eastAsia="zh-CN"/>
        </w:rPr>
      </w:pPr>
    </w:p>
    <w:p>
      <w:pPr>
        <w:numPr>
          <w:ilvl w:val="-1"/>
          <w:numId w:val="0"/>
        </w:numPr>
        <w:autoSpaceDE w:val="0"/>
        <w:autoSpaceDN w:val="0"/>
        <w:spacing w:line="360" w:lineRule="auto"/>
        <w:ind w:firstLine="482" w:firstLineChars="200"/>
        <w:jc w:val="left"/>
        <w:rPr>
          <w:rFonts w:hint="eastAsia" w:ascii="宋体" w:hAnsi="宋体" w:eastAsia="宋体" w:cs="宋体"/>
          <w:b/>
          <w:bCs/>
          <w:snapToGrid/>
          <w:color w:val="000000"/>
          <w:kern w:val="2"/>
          <w:sz w:val="24"/>
          <w:szCs w:val="24"/>
          <w:highlight w:val="none"/>
          <w:lang w:val="zh-CN" w:eastAsia="zh-CN" w:bidi="ar-SA"/>
        </w:rPr>
      </w:pPr>
      <w:r>
        <w:rPr>
          <w:rFonts w:hint="eastAsia" w:ascii="宋体" w:hAnsi="宋体" w:eastAsia="宋体" w:cs="宋体"/>
          <w:b/>
          <w:bCs/>
          <w:snapToGrid/>
          <w:color w:val="000000"/>
          <w:kern w:val="2"/>
          <w:sz w:val="24"/>
          <w:szCs w:val="24"/>
          <w:highlight w:val="none"/>
          <w:lang w:val="zh-CN" w:eastAsia="zh-CN" w:bidi="ar-SA"/>
        </w:rPr>
        <w:t>（二）服务要求</w:t>
      </w:r>
    </w:p>
    <w:p>
      <w:pPr>
        <w:numPr>
          <w:ilvl w:val="-1"/>
          <w:numId w:val="0"/>
        </w:numPr>
        <w:spacing w:line="360" w:lineRule="auto"/>
        <w:ind w:firstLine="480" w:firstLineChars="200"/>
        <w:jc w:val="left"/>
        <w:rPr>
          <w:rFonts w:hint="eastAsia" w:ascii="宋体" w:hAnsi="宋体" w:eastAsia="宋体" w:cs="宋体"/>
          <w:sz w:val="24"/>
          <w:szCs w:val="24"/>
          <w:highlight w:val="none"/>
          <w:lang w:val="en-US"/>
        </w:rPr>
      </w:pP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响应时间</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接到医院维修</w:t>
      </w:r>
      <w:r>
        <w:rPr>
          <w:rFonts w:hint="eastAsia" w:ascii="宋体" w:hAnsi="宋体" w:eastAsia="宋体" w:cs="宋体"/>
          <w:sz w:val="24"/>
          <w:szCs w:val="24"/>
          <w:highlight w:val="none"/>
          <w:lang w:val="en-US" w:eastAsia="zh-CN"/>
        </w:rPr>
        <w:t>/保通知后，惠州市城区范围内2小时内达故障现场排除故障；</w:t>
      </w:r>
      <w:r>
        <w:rPr>
          <w:rFonts w:hint="eastAsia" w:ascii="宋体" w:hAnsi="宋体" w:eastAsia="宋体" w:cs="宋体"/>
          <w:sz w:val="24"/>
          <w:szCs w:val="24"/>
          <w:highlight w:val="none"/>
          <w:lang w:eastAsia="zh-CN"/>
        </w:rPr>
        <w:t>惠州市除城区范围</w:t>
      </w:r>
      <w:r>
        <w:rPr>
          <w:rFonts w:hint="eastAsia" w:ascii="宋体" w:hAnsi="宋体" w:eastAsia="宋体" w:cs="宋体"/>
          <w:sz w:val="24"/>
          <w:szCs w:val="24"/>
          <w:highlight w:val="none"/>
          <w:lang w:val="en-US" w:eastAsia="zh-CN"/>
        </w:rPr>
        <w:t>3小时内到达故障现场排除故障。</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紧急抢修</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如遇到紧急故障需要</w:t>
      </w:r>
      <w:r>
        <w:rPr>
          <w:rFonts w:hint="eastAsia" w:ascii="宋体" w:hAnsi="宋体" w:eastAsia="宋体" w:cs="宋体"/>
          <w:sz w:val="24"/>
          <w:szCs w:val="24"/>
          <w:highlight w:val="none"/>
        </w:rPr>
        <w:t>进行抢救</w:t>
      </w:r>
      <w:r>
        <w:rPr>
          <w:rFonts w:hint="eastAsia" w:ascii="宋体" w:hAnsi="宋体" w:eastAsia="宋体" w:cs="宋体"/>
          <w:sz w:val="24"/>
          <w:szCs w:val="24"/>
          <w:highlight w:val="none"/>
          <w:lang w:eastAsia="zh-CN"/>
        </w:rPr>
        <w:t>，接到医院维修</w:t>
      </w:r>
      <w:r>
        <w:rPr>
          <w:rFonts w:hint="eastAsia" w:ascii="宋体" w:hAnsi="宋体" w:eastAsia="宋体" w:cs="宋体"/>
          <w:sz w:val="24"/>
          <w:szCs w:val="24"/>
          <w:highlight w:val="none"/>
          <w:lang w:val="en-US" w:eastAsia="zh-CN"/>
        </w:rPr>
        <w:t>/保通知后，惠州市城区内30分钟内到达故障现场，</w:t>
      </w:r>
      <w:r>
        <w:rPr>
          <w:rFonts w:hint="eastAsia" w:ascii="宋体" w:hAnsi="宋体" w:eastAsia="宋体" w:cs="宋体"/>
          <w:sz w:val="24"/>
          <w:szCs w:val="24"/>
          <w:highlight w:val="none"/>
          <w:lang w:eastAsia="zh-CN"/>
        </w:rPr>
        <w:t>惠州市除城区范围</w:t>
      </w:r>
      <w:r>
        <w:rPr>
          <w:rFonts w:hint="eastAsia" w:ascii="宋体" w:hAnsi="宋体" w:eastAsia="宋体" w:cs="宋体"/>
          <w:sz w:val="24"/>
          <w:szCs w:val="24"/>
          <w:highlight w:val="none"/>
          <w:lang w:val="en-US" w:eastAsia="zh-CN"/>
        </w:rPr>
        <w:t>1小时内到达故障现场排除故障。</w:t>
      </w:r>
      <w:r>
        <w:rPr>
          <w:rFonts w:hint="eastAsia" w:ascii="宋体" w:hAnsi="宋体" w:eastAsia="宋体" w:cs="宋体"/>
          <w:sz w:val="24"/>
          <w:szCs w:val="24"/>
          <w:highlight w:val="none"/>
        </w:rPr>
        <w:t>准确排除空调设备的故障，尽力减少故障所造成的损失。</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恢复时长</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医院</w:t>
      </w:r>
      <w:r>
        <w:rPr>
          <w:rFonts w:hint="eastAsia" w:ascii="宋体" w:hAnsi="宋体" w:eastAsia="宋体" w:cs="宋体"/>
          <w:sz w:val="24"/>
          <w:szCs w:val="24"/>
          <w:highlight w:val="none"/>
        </w:rPr>
        <w:t>提出的空调设备维护</w:t>
      </w:r>
      <w:r>
        <w:rPr>
          <w:rFonts w:hint="eastAsia" w:ascii="宋体" w:hAnsi="宋体" w:eastAsia="宋体" w:cs="宋体"/>
          <w:sz w:val="24"/>
          <w:szCs w:val="24"/>
          <w:highlight w:val="none"/>
          <w:lang w:eastAsia="zh-CN"/>
        </w:rPr>
        <w:t>需求，</w:t>
      </w:r>
      <w:r>
        <w:rPr>
          <w:rFonts w:hint="eastAsia" w:ascii="宋体" w:hAnsi="宋体" w:eastAsia="宋体" w:cs="宋体"/>
          <w:sz w:val="24"/>
          <w:szCs w:val="24"/>
          <w:highlight w:val="none"/>
          <w:lang w:val="en-US" w:eastAsia="zh-CN"/>
        </w:rPr>
        <w:t>到达故障现场后4小时内恢复空调正常运行；如需订购配件72小时内修复。特殊情况需向外地订购配件则跟医院后勤办人员沟通尽快修复。</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质量保证：维修保养质量必须符合相关行业标准；在完成当次维保当日起，保证该维保空调正常运行不少于3个月。</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质保期限：</w:t>
      </w:r>
      <w:r>
        <w:rPr>
          <w:rFonts w:hint="eastAsia" w:ascii="宋体" w:hAnsi="宋体" w:eastAsia="宋体" w:cs="宋体"/>
          <w:sz w:val="24"/>
          <w:szCs w:val="24"/>
          <w:highlight w:val="none"/>
          <w:lang w:eastAsia="zh-CN"/>
        </w:rPr>
        <w:t>维修更换的零配件需</w:t>
      </w:r>
      <w:r>
        <w:rPr>
          <w:rFonts w:hint="eastAsia" w:ascii="宋体" w:hAnsi="宋体" w:eastAsia="宋体" w:cs="宋体"/>
          <w:sz w:val="24"/>
          <w:szCs w:val="24"/>
          <w:highlight w:val="none"/>
          <w:lang w:val="en-US" w:eastAsia="zh-CN"/>
        </w:rPr>
        <w:t>保用一年，期间再发生同一故障不另收取服务费用。</w:t>
      </w:r>
      <w:r>
        <w:rPr>
          <w:rFonts w:hint="eastAsia" w:ascii="宋体" w:hAnsi="宋体" w:eastAsia="宋体" w:cs="宋体"/>
          <w:sz w:val="24"/>
          <w:szCs w:val="24"/>
          <w:highlight w:val="none"/>
        </w:rPr>
        <w:t>凡有产品质量问题，</w:t>
      </w:r>
      <w:r>
        <w:rPr>
          <w:rFonts w:hint="eastAsia" w:ascii="宋体" w:hAnsi="宋体" w:eastAsia="宋体" w:cs="宋体"/>
          <w:sz w:val="24"/>
          <w:szCs w:val="24"/>
          <w:highlight w:val="none"/>
          <w:lang w:eastAsia="zh-CN"/>
        </w:rPr>
        <w:t>中选人</w:t>
      </w:r>
      <w:r>
        <w:rPr>
          <w:rFonts w:hint="eastAsia" w:ascii="宋体" w:hAnsi="宋体" w:eastAsia="宋体" w:cs="宋体"/>
          <w:sz w:val="24"/>
          <w:szCs w:val="24"/>
          <w:highlight w:val="none"/>
        </w:rPr>
        <w:t>负责免费更换，所有费用由</w:t>
      </w:r>
      <w:r>
        <w:rPr>
          <w:rFonts w:hint="eastAsia" w:ascii="宋体" w:hAnsi="宋体" w:eastAsia="宋体" w:cs="宋体"/>
          <w:sz w:val="24"/>
          <w:szCs w:val="24"/>
          <w:highlight w:val="none"/>
          <w:lang w:eastAsia="zh-CN"/>
        </w:rPr>
        <w:t>中选人</w:t>
      </w:r>
      <w:r>
        <w:rPr>
          <w:rFonts w:hint="eastAsia" w:ascii="宋体" w:hAnsi="宋体" w:eastAsia="宋体" w:cs="宋体"/>
          <w:sz w:val="24"/>
          <w:szCs w:val="24"/>
          <w:highlight w:val="none"/>
        </w:rPr>
        <w:t>承担。</w:t>
      </w:r>
    </w:p>
    <w:p>
      <w:pPr>
        <w:numPr>
          <w:ilvl w:val="0"/>
          <w:numId w:val="0"/>
        </w:numPr>
        <w:autoSpaceDE w:val="0"/>
        <w:autoSpaceDN w:val="0"/>
        <w:spacing w:line="360" w:lineRule="auto"/>
        <w:ind w:firstLine="482" w:firstLineChars="200"/>
        <w:jc w:val="left"/>
        <w:rPr>
          <w:rFonts w:hint="eastAsia" w:ascii="宋体" w:hAnsi="宋体" w:eastAsia="宋体" w:cs="宋体"/>
          <w:b/>
          <w:bCs/>
          <w:color w:val="000000"/>
          <w:sz w:val="24"/>
          <w:szCs w:val="24"/>
          <w:highlight w:val="none"/>
          <w:lang w:val="zh-CN" w:eastAsia="zh-CN"/>
        </w:rPr>
      </w:pPr>
      <w:r>
        <w:rPr>
          <w:rFonts w:hint="eastAsia" w:ascii="宋体" w:hAnsi="宋体" w:eastAsia="宋体" w:cs="宋体"/>
          <w:b/>
          <w:bCs/>
          <w:color w:val="000000"/>
          <w:sz w:val="24"/>
          <w:szCs w:val="24"/>
          <w:highlight w:val="none"/>
          <w:lang w:val="zh-CN" w:eastAsia="zh-CN"/>
        </w:rPr>
        <w:t>（三）服务及保养项目需求明细</w:t>
      </w:r>
    </w:p>
    <w:tbl>
      <w:tblPr>
        <w:tblStyle w:val="30"/>
        <w:tblW w:w="8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0"/>
        <w:gridCol w:w="520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b/>
                <w:bCs/>
                <w:i w:val="0"/>
                <w:iCs w:val="0"/>
                <w:sz w:val="24"/>
                <w:szCs w:val="24"/>
                <w:highlight w:val="none"/>
                <w:u w:val="none"/>
              </w:rPr>
            </w:pPr>
            <w:r>
              <w:rPr>
                <w:rFonts w:hint="eastAsia" w:ascii="宋体" w:hAnsi="宋体" w:eastAsia="宋体" w:cs="宋体"/>
                <w:b/>
                <w:bCs/>
                <w:i w:val="0"/>
                <w:iCs w:val="0"/>
                <w:kern w:val="2"/>
                <w:sz w:val="24"/>
                <w:szCs w:val="24"/>
                <w:highlight w:val="none"/>
                <w:u w:val="none"/>
                <w:lang w:val="en-US" w:eastAsia="zh-CN" w:bidi="ar"/>
              </w:rPr>
              <w:t>服务保养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b/>
                <w:bCs/>
                <w:i w:val="0"/>
                <w:iCs w:val="0"/>
                <w:sz w:val="24"/>
                <w:szCs w:val="24"/>
                <w:highlight w:val="none"/>
                <w:u w:val="none"/>
              </w:rPr>
            </w:pPr>
            <w:r>
              <w:rPr>
                <w:rFonts w:hint="eastAsia" w:ascii="宋体" w:hAnsi="宋体" w:eastAsia="宋体" w:cs="宋体"/>
                <w:b/>
                <w:bCs/>
                <w:i w:val="0"/>
                <w:iCs w:val="0"/>
                <w:kern w:val="2"/>
                <w:sz w:val="24"/>
                <w:szCs w:val="24"/>
                <w:highlight w:val="none"/>
                <w:u w:val="none"/>
                <w:lang w:val="en-US" w:eastAsia="zh-CN" w:bidi="ar"/>
              </w:rPr>
              <w:t>服务内容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b/>
                <w:bCs/>
                <w:i w:val="0"/>
                <w:iCs w:val="0"/>
                <w:sz w:val="24"/>
                <w:szCs w:val="24"/>
                <w:highlight w:val="none"/>
                <w:u w:val="none"/>
              </w:rPr>
            </w:pPr>
            <w:r>
              <w:rPr>
                <w:rFonts w:hint="eastAsia" w:ascii="宋体" w:hAnsi="宋体" w:eastAsia="宋体" w:cs="宋体"/>
                <w:b/>
                <w:bCs/>
                <w:i w:val="0"/>
                <w:iCs w:val="0"/>
                <w:kern w:val="2"/>
                <w:sz w:val="24"/>
                <w:szCs w:val="24"/>
                <w:highlight w:val="none"/>
                <w:u w:val="none"/>
                <w:lang w:val="en-US" w:eastAsia="zh-CN" w:bidi="ar"/>
              </w:rPr>
              <w:t>2024年拟定次数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制冷保养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空调清洗</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制冷保养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多联机组中央空调清洗</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制冷保养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加冷媒（1P定频）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制冷保养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加冷媒（1.5P2P定频）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制冷保养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加冷媒（1.5P2P变频）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制冷保养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加冷媒（3P定频）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制冷保养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加冷媒（3P变频）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制冷保养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加冷媒（5P定频）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制冷保养</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加冷媒（多联机组中央空调）</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硬件维修</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小修</w:t>
            </w:r>
            <w:r>
              <w:rPr>
                <w:rFonts w:hint="eastAsia" w:ascii="宋体" w:hAnsi="宋体" w:cs="宋体"/>
                <w:i w:val="0"/>
                <w:iCs w:val="0"/>
                <w:kern w:val="2"/>
                <w:sz w:val="24"/>
                <w:szCs w:val="24"/>
                <w:highlight w:val="none"/>
                <w:u w:val="none"/>
                <w:lang w:val="en-US" w:eastAsia="zh-CN" w:bidi="ar"/>
              </w:rPr>
              <w:t>：</w:t>
            </w:r>
            <w:r>
              <w:rPr>
                <w:rFonts w:hint="eastAsia" w:ascii="宋体" w:hAnsi="宋体" w:eastAsia="宋体" w:cs="宋体"/>
                <w:i w:val="0"/>
                <w:iCs w:val="0"/>
                <w:kern w:val="2"/>
                <w:sz w:val="24"/>
                <w:szCs w:val="24"/>
                <w:highlight w:val="none"/>
                <w:u w:val="none"/>
                <w:lang w:val="en-US" w:eastAsia="zh-CN" w:bidi="ar"/>
              </w:rPr>
              <w:t>（传感器、变压器、压缩机电容、风机电容、室外机风叶、空调 纳子、压机缩线、导风板、接 收头、排水管、整流桥、遥控 器、四通阀线圈、同步电机）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硬件维修</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中修</w:t>
            </w:r>
            <w:r>
              <w:rPr>
                <w:rFonts w:hint="eastAsia" w:ascii="宋体" w:hAnsi="宋体" w:cs="宋体"/>
                <w:i w:val="0"/>
                <w:iCs w:val="0"/>
                <w:kern w:val="2"/>
                <w:sz w:val="24"/>
                <w:szCs w:val="24"/>
                <w:highlight w:val="none"/>
                <w:u w:val="none"/>
                <w:lang w:val="en-US" w:eastAsia="zh-CN" w:bidi="ar"/>
              </w:rPr>
              <w:t>：</w:t>
            </w:r>
            <w:r>
              <w:rPr>
                <w:rFonts w:hint="eastAsia" w:ascii="宋体" w:hAnsi="宋体" w:eastAsia="宋体" w:cs="宋体"/>
                <w:i w:val="0"/>
                <w:iCs w:val="0"/>
                <w:kern w:val="2"/>
                <w:sz w:val="24"/>
                <w:szCs w:val="24"/>
                <w:highlight w:val="none"/>
                <w:u w:val="none"/>
                <w:lang w:val="en-US" w:eastAsia="zh-CN" w:bidi="ar"/>
              </w:rPr>
              <w:t>（挂机通用电脑版、空调内机接水槽、灌流枫叶、外机接水盘、 室外电机、吸顶机排水泵、交 流接触器、补焊、找漏、挂机 空调毛细管、柜机导风叶片组件）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硬件维修</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大修</w:t>
            </w:r>
            <w:r>
              <w:rPr>
                <w:rFonts w:hint="eastAsia" w:ascii="宋体" w:hAnsi="宋体" w:cs="宋体"/>
                <w:i w:val="0"/>
                <w:iCs w:val="0"/>
                <w:kern w:val="2"/>
                <w:sz w:val="24"/>
                <w:szCs w:val="24"/>
                <w:highlight w:val="none"/>
                <w:u w:val="none"/>
                <w:lang w:val="en-US" w:eastAsia="zh-CN" w:bidi="ar"/>
              </w:rPr>
              <w:t>：</w:t>
            </w:r>
            <w:r>
              <w:rPr>
                <w:rFonts w:hint="eastAsia" w:ascii="宋体" w:hAnsi="宋体" w:eastAsia="宋体" w:cs="宋体"/>
                <w:i w:val="0"/>
                <w:iCs w:val="0"/>
                <w:kern w:val="2"/>
                <w:sz w:val="24"/>
                <w:szCs w:val="24"/>
                <w:highlight w:val="none"/>
                <w:u w:val="none"/>
                <w:lang w:val="en-US" w:eastAsia="zh-CN" w:bidi="ar"/>
              </w:rPr>
              <w:t>（柜机电加热丝、三通阀（含制冷剂）、柜机空调毛细管、柜 式空调通用电脑版、压力开关、 过滤器）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空调移机</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整机移机（1.5P以下）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空调移机</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内机或外机移机（1.5P以下）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空调移机</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整机移机（2P）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空调移机</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内机或外机移机（2P）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空调移机</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整机移机（3P）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空调移机</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内机或外机移机（3P）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安装辅材</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连接管（1.5P以下）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安装辅材</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连接管（2P）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安装辅材</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连接管（3P）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安装辅材</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连接管（5P）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kern w:val="2"/>
                <w:sz w:val="24"/>
                <w:szCs w:val="24"/>
                <w:highlight w:val="none"/>
                <w:u w:val="none"/>
                <w:lang w:val="en-US" w:eastAsia="zh-CN" w:bidi="ar"/>
              </w:rPr>
              <w:t>0</w:t>
            </w:r>
          </w:p>
        </w:tc>
      </w:tr>
    </w:tbl>
    <w:p>
      <w:pPr>
        <w:numPr>
          <w:ilvl w:val="-1"/>
          <w:numId w:val="0"/>
        </w:numPr>
        <w:autoSpaceDE w:val="0"/>
        <w:autoSpaceDN w:val="0"/>
        <w:spacing w:line="360" w:lineRule="auto"/>
        <w:ind w:firstLine="482" w:firstLineChars="200"/>
        <w:jc w:val="left"/>
        <w:rPr>
          <w:rFonts w:hint="eastAsia" w:ascii="宋体" w:hAnsi="宋体" w:eastAsia="宋体" w:cs="宋体"/>
          <w:b/>
          <w:bCs/>
          <w:color w:val="000000"/>
          <w:kern w:val="2"/>
          <w:sz w:val="24"/>
          <w:szCs w:val="24"/>
          <w:highlight w:val="none"/>
          <w:lang w:val="zh-CN" w:eastAsia="zh-CN"/>
        </w:rPr>
      </w:pPr>
      <w:r>
        <w:rPr>
          <w:rFonts w:hint="eastAsia" w:ascii="宋体" w:hAnsi="宋体" w:eastAsia="宋体" w:cs="宋体"/>
          <w:b/>
          <w:bCs/>
          <w:color w:val="000000"/>
          <w:kern w:val="2"/>
          <w:sz w:val="24"/>
          <w:szCs w:val="24"/>
          <w:highlight w:val="none"/>
          <w:lang w:val="zh-CN" w:eastAsia="zh-CN" w:bidi="ar-SA"/>
        </w:rPr>
        <w:t>三、</w:t>
      </w:r>
      <w:r>
        <w:rPr>
          <w:rFonts w:hint="eastAsia" w:ascii="宋体" w:hAnsi="宋体" w:eastAsia="宋体" w:cs="宋体"/>
          <w:b/>
          <w:bCs/>
          <w:color w:val="000000"/>
          <w:kern w:val="2"/>
          <w:sz w:val="24"/>
          <w:szCs w:val="24"/>
          <w:highlight w:val="none"/>
          <w:lang w:val="zh-CN" w:eastAsia="zh-CN"/>
        </w:rPr>
        <w:t>付款方式</w:t>
      </w:r>
    </w:p>
    <w:p>
      <w:pPr>
        <w:pStyle w:val="80"/>
        <w:numPr>
          <w:ilvl w:val="0"/>
          <w:numId w:val="0"/>
        </w:numPr>
        <w:adjustRightInd w:val="0"/>
        <w:snapToGrid w:val="0"/>
        <w:spacing w:line="400" w:lineRule="exact"/>
        <w:ind w:leftChars="0" w:firstLine="480" w:firstLineChars="200"/>
        <w:rPr>
          <w:rFonts w:hint="eastAsia" w:ascii="宋体" w:hAnsi="宋体" w:eastAsia="宋体" w:cs="宋体"/>
          <w:snapToGrid/>
          <w:kern w:val="2"/>
          <w:sz w:val="24"/>
          <w:szCs w:val="24"/>
          <w:highlight w:val="none"/>
          <w:u w:val="none"/>
          <w:lang w:val="en-US" w:eastAsia="zh-CN" w:bidi="ar"/>
        </w:rPr>
      </w:pPr>
      <w:r>
        <w:rPr>
          <w:rFonts w:hint="eastAsia" w:ascii="宋体" w:hAnsi="宋体" w:cs="宋体"/>
          <w:snapToGrid/>
          <w:kern w:val="2"/>
          <w:sz w:val="24"/>
          <w:szCs w:val="24"/>
          <w:highlight w:val="none"/>
          <w:u w:val="none"/>
          <w:lang w:bidi="ar"/>
        </w:rPr>
        <w:t>结</w:t>
      </w:r>
      <w:r>
        <w:rPr>
          <w:rFonts w:hint="eastAsia" w:ascii="宋体" w:hAnsi="宋体" w:eastAsia="宋体" w:cs="宋体"/>
          <w:snapToGrid/>
          <w:kern w:val="2"/>
          <w:sz w:val="24"/>
          <w:szCs w:val="24"/>
          <w:highlight w:val="none"/>
          <w:u w:val="none"/>
          <w:lang w:val="en-US" w:eastAsia="zh-CN" w:bidi="ar"/>
        </w:rPr>
        <w:t>算需凭维修派工单，</w:t>
      </w:r>
      <w:r>
        <w:rPr>
          <w:rFonts w:hint="eastAsia" w:ascii="宋体" w:hAnsi="宋体" w:cs="宋体"/>
          <w:snapToGrid/>
          <w:kern w:val="2"/>
          <w:sz w:val="24"/>
          <w:szCs w:val="24"/>
          <w:highlight w:val="none"/>
          <w:u w:val="none"/>
          <w:lang w:val="en-US" w:eastAsia="zh-CN" w:bidi="ar"/>
        </w:rPr>
        <w:t>中选人</w:t>
      </w:r>
      <w:r>
        <w:rPr>
          <w:rFonts w:hint="eastAsia" w:ascii="宋体" w:hAnsi="宋体" w:eastAsia="宋体" w:cs="宋体"/>
          <w:snapToGrid/>
          <w:kern w:val="2"/>
          <w:sz w:val="24"/>
          <w:szCs w:val="24"/>
          <w:highlight w:val="none"/>
          <w:u w:val="none"/>
          <w:lang w:val="en-US" w:eastAsia="zh-CN" w:bidi="ar"/>
        </w:rPr>
        <w:t>凭双方核对无误并签字确认的结算清单，每月结算一次，结算后贰个月内采购人根据结算清单及国家税务局认可的发票（按实际结算金额开具发票）向</w:t>
      </w:r>
      <w:r>
        <w:rPr>
          <w:rFonts w:hint="eastAsia" w:ascii="宋体" w:hAnsi="宋体" w:cs="宋体"/>
          <w:snapToGrid/>
          <w:kern w:val="2"/>
          <w:sz w:val="24"/>
          <w:szCs w:val="24"/>
          <w:highlight w:val="none"/>
          <w:u w:val="none"/>
          <w:lang w:val="en-US" w:eastAsia="zh-CN" w:bidi="ar"/>
        </w:rPr>
        <w:t>中选人</w:t>
      </w:r>
      <w:r>
        <w:rPr>
          <w:rFonts w:hint="eastAsia" w:ascii="宋体" w:hAnsi="宋体" w:eastAsia="宋体" w:cs="宋体"/>
          <w:snapToGrid/>
          <w:kern w:val="2"/>
          <w:sz w:val="24"/>
          <w:szCs w:val="24"/>
          <w:highlight w:val="none"/>
          <w:u w:val="none"/>
          <w:lang w:val="en-US" w:eastAsia="zh-CN" w:bidi="ar"/>
        </w:rPr>
        <w:t>方付清结算货款。</w:t>
      </w:r>
    </w:p>
    <w:p>
      <w:pPr>
        <w:numPr>
          <w:ilvl w:val="-1"/>
          <w:numId w:val="0"/>
        </w:numPr>
        <w:autoSpaceDE w:val="0"/>
        <w:autoSpaceDN w:val="0"/>
        <w:spacing w:line="360" w:lineRule="auto"/>
        <w:ind w:firstLine="482" w:firstLineChars="200"/>
        <w:jc w:val="left"/>
        <w:rPr>
          <w:rFonts w:hint="eastAsia" w:ascii="宋体" w:hAnsi="宋体" w:eastAsia="宋体" w:cs="宋体"/>
          <w:b/>
          <w:bCs/>
          <w:color w:val="000000"/>
          <w:kern w:val="2"/>
          <w:sz w:val="24"/>
          <w:szCs w:val="24"/>
          <w:highlight w:val="none"/>
          <w:lang w:val="zh-CN" w:eastAsia="zh-CN"/>
        </w:rPr>
      </w:pPr>
      <w:r>
        <w:rPr>
          <w:rFonts w:hint="eastAsia" w:ascii="宋体" w:hAnsi="宋体" w:eastAsia="宋体" w:cs="宋体"/>
          <w:b/>
          <w:bCs/>
          <w:color w:val="000000"/>
          <w:kern w:val="2"/>
          <w:sz w:val="24"/>
          <w:szCs w:val="24"/>
          <w:highlight w:val="none"/>
          <w:lang w:val="zh-CN" w:eastAsia="zh-CN" w:bidi="ar-SA"/>
        </w:rPr>
        <w:t>四、</w:t>
      </w:r>
      <w:r>
        <w:rPr>
          <w:rFonts w:hint="eastAsia" w:ascii="宋体" w:hAnsi="宋体" w:eastAsia="宋体" w:cs="宋体"/>
          <w:b/>
          <w:bCs/>
          <w:color w:val="000000"/>
          <w:kern w:val="2"/>
          <w:sz w:val="24"/>
          <w:szCs w:val="24"/>
          <w:highlight w:val="none"/>
          <w:lang w:val="zh-CN" w:eastAsia="zh-CN"/>
        </w:rPr>
        <w:t>服务周期</w:t>
      </w:r>
    </w:p>
    <w:p>
      <w:pPr>
        <w:pStyle w:val="80"/>
        <w:adjustRightInd w:val="0"/>
        <w:snapToGrid w:val="0"/>
        <w:spacing w:line="400" w:lineRule="exact"/>
        <w:ind w:firstLine="480" w:firstLineChars="200"/>
        <w:rPr>
          <w:rFonts w:hint="eastAsia" w:ascii="宋体" w:hAnsi="宋体" w:eastAsia="宋体" w:cs="宋体"/>
          <w:b w:val="0"/>
          <w:bCs w:val="0"/>
          <w:snapToGrid/>
          <w:kern w:val="2"/>
          <w:sz w:val="24"/>
          <w:szCs w:val="24"/>
          <w:highlight w:val="none"/>
          <w:u w:val="none"/>
          <w:lang w:val="en-US" w:eastAsia="zh-CN" w:bidi="ar"/>
        </w:rPr>
      </w:pPr>
      <w:r>
        <w:rPr>
          <w:rFonts w:hint="eastAsia" w:ascii="宋体" w:hAnsi="宋体" w:eastAsia="宋体" w:cs="宋体"/>
          <w:b w:val="0"/>
          <w:bCs w:val="0"/>
          <w:snapToGrid/>
          <w:kern w:val="2"/>
          <w:sz w:val="24"/>
          <w:szCs w:val="24"/>
          <w:highlight w:val="none"/>
          <w:u w:val="none"/>
          <w:lang w:eastAsia="zh-CN" w:bidi="ar"/>
        </w:rPr>
        <w:t>本项目服务周期为</w:t>
      </w:r>
      <w:r>
        <w:rPr>
          <w:rFonts w:hint="eastAsia" w:ascii="宋体" w:hAnsi="宋体" w:eastAsia="宋体" w:cs="宋体"/>
          <w:b w:val="0"/>
          <w:bCs w:val="0"/>
          <w:snapToGrid/>
          <w:kern w:val="2"/>
          <w:sz w:val="24"/>
          <w:szCs w:val="24"/>
          <w:highlight w:val="none"/>
          <w:u w:val="none"/>
          <w:lang w:val="en-US" w:eastAsia="zh-CN" w:bidi="ar"/>
        </w:rPr>
        <w:t>12个月</w:t>
      </w:r>
    </w:p>
    <w:p>
      <w:pPr>
        <w:numPr>
          <w:ilvl w:val="-1"/>
          <w:numId w:val="0"/>
        </w:numPr>
        <w:autoSpaceDE w:val="0"/>
        <w:autoSpaceDN w:val="0"/>
        <w:spacing w:line="360" w:lineRule="auto"/>
        <w:ind w:firstLine="482" w:firstLineChars="200"/>
        <w:rPr>
          <w:rFonts w:hint="eastAsia" w:ascii="宋体" w:hAnsi="宋体" w:eastAsia="宋体" w:cs="宋体"/>
          <w:b/>
          <w:bCs/>
          <w:color w:val="000000"/>
          <w:sz w:val="24"/>
          <w:szCs w:val="24"/>
          <w:highlight w:val="none"/>
          <w:lang w:val="zh-CN" w:eastAsia="zh-CN"/>
        </w:rPr>
      </w:pPr>
      <w:r>
        <w:rPr>
          <w:rFonts w:hint="eastAsia" w:ascii="宋体" w:hAnsi="宋体" w:eastAsia="宋体" w:cs="宋体"/>
          <w:b/>
          <w:bCs/>
          <w:color w:val="000000"/>
          <w:sz w:val="24"/>
          <w:szCs w:val="24"/>
          <w:highlight w:val="none"/>
          <w:lang w:val="zh-CN" w:eastAsia="zh-CN"/>
        </w:rPr>
        <w:t>五、付款期限及方式：</w:t>
      </w:r>
    </w:p>
    <w:p>
      <w:pPr>
        <w:pStyle w:val="80"/>
        <w:numPr>
          <w:ilvl w:val="0"/>
          <w:numId w:val="0"/>
        </w:numPr>
        <w:adjustRightInd w:val="0"/>
        <w:snapToGrid w:val="0"/>
        <w:spacing w:line="400" w:lineRule="exact"/>
        <w:ind w:leftChars="0" w:firstLine="480" w:firstLineChars="200"/>
        <w:rPr>
          <w:rFonts w:hint="eastAsia" w:ascii="宋体" w:hAnsi="宋体" w:eastAsia="宋体" w:cs="宋体"/>
          <w:b w:val="0"/>
          <w:snapToGrid/>
          <w:kern w:val="2"/>
          <w:sz w:val="24"/>
          <w:szCs w:val="24"/>
          <w:highlight w:val="none"/>
          <w:u w:val="none"/>
          <w:lang w:val="en-US" w:eastAsia="zh-CN" w:bidi="ar"/>
        </w:rPr>
      </w:pPr>
      <w:r>
        <w:rPr>
          <w:rFonts w:hint="eastAsia" w:ascii="宋体" w:hAnsi="宋体" w:cs="宋体"/>
          <w:snapToGrid/>
          <w:kern w:val="2"/>
          <w:sz w:val="24"/>
          <w:szCs w:val="24"/>
          <w:highlight w:val="none"/>
          <w:u w:val="none"/>
          <w:lang w:bidi="ar"/>
        </w:rPr>
        <w:t>结</w:t>
      </w:r>
      <w:r>
        <w:rPr>
          <w:rFonts w:hint="eastAsia" w:ascii="宋体" w:hAnsi="宋体" w:eastAsia="宋体" w:cs="宋体"/>
          <w:snapToGrid/>
          <w:kern w:val="2"/>
          <w:sz w:val="24"/>
          <w:szCs w:val="24"/>
          <w:highlight w:val="none"/>
          <w:u w:val="none"/>
          <w:lang w:val="en-US" w:eastAsia="zh-CN" w:bidi="ar"/>
        </w:rPr>
        <w:t>算需凭维修派工单，</w:t>
      </w:r>
      <w:r>
        <w:rPr>
          <w:rFonts w:hint="eastAsia" w:ascii="宋体" w:hAnsi="宋体" w:cs="宋体"/>
          <w:snapToGrid/>
          <w:kern w:val="2"/>
          <w:sz w:val="24"/>
          <w:szCs w:val="24"/>
          <w:highlight w:val="none"/>
          <w:u w:val="none"/>
          <w:lang w:val="en-US" w:eastAsia="zh-CN" w:bidi="ar"/>
        </w:rPr>
        <w:t>中选人</w:t>
      </w:r>
      <w:r>
        <w:rPr>
          <w:rFonts w:hint="eastAsia" w:ascii="宋体" w:hAnsi="宋体" w:eastAsia="宋体" w:cs="宋体"/>
          <w:snapToGrid/>
          <w:kern w:val="2"/>
          <w:sz w:val="24"/>
          <w:szCs w:val="24"/>
          <w:highlight w:val="none"/>
          <w:u w:val="none"/>
          <w:lang w:val="zh-CN" w:eastAsia="zh-CN" w:bidi="ar"/>
        </w:rPr>
        <w:t>凭双方核对无误并签字确认的结算清单，每月结算一次，结算后贰个月内采购人根据结算清单及国家税务局认可的发票（按实际结算金额开具发票）向</w:t>
      </w:r>
      <w:r>
        <w:rPr>
          <w:rFonts w:hint="eastAsia" w:ascii="宋体" w:hAnsi="宋体" w:cs="宋体"/>
          <w:snapToGrid/>
          <w:kern w:val="2"/>
          <w:sz w:val="24"/>
          <w:szCs w:val="24"/>
          <w:highlight w:val="none"/>
          <w:u w:val="none"/>
          <w:lang w:val="zh-CN" w:eastAsia="zh-CN" w:bidi="ar"/>
        </w:rPr>
        <w:t>中选人</w:t>
      </w:r>
      <w:r>
        <w:rPr>
          <w:rFonts w:hint="eastAsia" w:ascii="宋体" w:hAnsi="宋体" w:eastAsia="宋体" w:cs="宋体"/>
          <w:snapToGrid/>
          <w:kern w:val="2"/>
          <w:sz w:val="24"/>
          <w:szCs w:val="24"/>
          <w:highlight w:val="none"/>
          <w:u w:val="none"/>
          <w:lang w:val="zh-CN" w:eastAsia="zh-CN" w:bidi="ar"/>
        </w:rPr>
        <w:t>方付清结算货款。</w:t>
      </w:r>
    </w:p>
    <w:p>
      <w:pPr>
        <w:numPr>
          <w:ilvl w:val="0"/>
          <w:numId w:val="0"/>
        </w:numPr>
        <w:spacing w:line="360" w:lineRule="auto"/>
        <w:rPr>
          <w:rFonts w:hint="default" w:ascii="方正小标宋简体" w:hAnsi="方正小标宋简体" w:eastAsia="方正小标宋简体" w:cs="方正小标宋简体"/>
          <w:b w:val="0"/>
          <w:bCs/>
          <w:color w:val="000000"/>
          <w:kern w:val="0"/>
          <w:sz w:val="24"/>
          <w:szCs w:val="24"/>
          <w:highlight w:val="none"/>
          <w:lang w:val="en-US" w:eastAsia="zh-CN"/>
        </w:rPr>
      </w:pPr>
    </w:p>
    <w:p>
      <w:pPr>
        <w:spacing w:line="360" w:lineRule="auto"/>
        <w:ind w:firstLine="672" w:firstLineChars="210"/>
        <w:jc w:val="center"/>
        <w:rPr>
          <w:rFonts w:hint="eastAsia" w:ascii="方正小标宋简体" w:hAnsi="方正小标宋简体" w:eastAsia="方正小标宋简体" w:cs="方正小标宋简体"/>
          <w:b w:val="0"/>
          <w:bCs/>
          <w:color w:val="000000"/>
          <w:kern w:val="0"/>
          <w:sz w:val="32"/>
          <w:szCs w:val="32"/>
          <w:highlight w:val="none"/>
        </w:rPr>
      </w:pPr>
      <w:r>
        <w:rPr>
          <w:rFonts w:hint="eastAsia" w:ascii="方正小标宋简体" w:hAnsi="方正小标宋简体" w:eastAsia="方正小标宋简体" w:cs="方正小标宋简体"/>
          <w:b w:val="0"/>
          <w:bCs/>
          <w:color w:val="000000"/>
          <w:kern w:val="0"/>
          <w:sz w:val="32"/>
          <w:szCs w:val="32"/>
          <w:highlight w:val="none"/>
        </w:rPr>
        <w:t>第三部分  供应商须知</w:t>
      </w:r>
    </w:p>
    <w:p>
      <w:pPr>
        <w:pStyle w:val="14"/>
        <w:adjustRightInd w:val="0"/>
        <w:snapToGrid w:val="0"/>
        <w:spacing w:line="380" w:lineRule="exact"/>
        <w:rPr>
          <w:rFonts w:hint="eastAsia" w:ascii="仿宋" w:hAnsi="仿宋" w:eastAsia="仿宋" w:cs="仿宋"/>
          <w:color w:val="000000"/>
          <w:sz w:val="28"/>
          <w:szCs w:val="28"/>
          <w:highlight w:val="none"/>
        </w:rPr>
      </w:pP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说  明</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（一）适用范围：</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本比选文件适用于本比选邀请函中所述项目的院内采购项目。</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（二）名称的定义</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“采购人”是指：</w:t>
      </w:r>
      <w:r>
        <w:rPr>
          <w:rFonts w:hint="eastAsia" w:ascii="宋体" w:hAnsi="宋体" w:eastAsia="宋体" w:cs="宋体"/>
          <w:color w:val="000000"/>
          <w:sz w:val="24"/>
          <w:szCs w:val="24"/>
          <w:lang w:eastAsia="zh-CN"/>
        </w:rPr>
        <w:t>惠州市职业病防治院</w:t>
      </w:r>
      <w:r>
        <w:rPr>
          <w:rFonts w:hint="eastAsia" w:ascii="宋体" w:hAnsi="宋体" w:eastAsia="宋体" w:cs="宋体"/>
          <w:color w:val="000000"/>
          <w:sz w:val="24"/>
          <w:szCs w:val="24"/>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“监督部门”是指：惠</w:t>
      </w:r>
      <w:r>
        <w:rPr>
          <w:rFonts w:hint="eastAsia" w:ascii="宋体" w:hAnsi="宋体" w:eastAsia="宋体" w:cs="宋体"/>
          <w:color w:val="000000"/>
          <w:sz w:val="24"/>
          <w:szCs w:val="24"/>
          <w:lang w:eastAsia="zh-CN"/>
        </w:rPr>
        <w:t>州市职业病防治院监督小组</w:t>
      </w:r>
      <w:r>
        <w:rPr>
          <w:rFonts w:hint="eastAsia" w:ascii="宋体" w:hAnsi="宋体" w:eastAsia="宋体" w:cs="宋体"/>
          <w:color w:val="000000"/>
          <w:sz w:val="24"/>
          <w:szCs w:val="24"/>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xml:space="preserve">合格的响应供应商是指符合以下条件的： </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1）符合比选文件规定的“供应商资格要求”；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hr-HR"/>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hr-HR"/>
        </w:rPr>
        <w:t>按要求进行了资格预审并通过；</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“成交供应商”是指经法定程序确定并授予合同的响应供应商；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（三）合格的货物、工程和服务：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1.“货物”是指响应供应商制造或组织符合比选文件要求的货物等。响应的货物必须是其合法生产的符合国家有关</w:t>
      </w:r>
      <w:r>
        <w:rPr>
          <w:rFonts w:hint="eastAsia" w:hAnsi="宋体" w:eastAsia="宋体" w:cs="宋体"/>
          <w:color w:val="000000"/>
          <w:sz w:val="24"/>
          <w:szCs w:val="24"/>
          <w:lang w:val="en-US" w:eastAsia="zh-CN"/>
        </w:rPr>
        <w:t>标准</w:t>
      </w:r>
      <w:r>
        <w:rPr>
          <w:rFonts w:hint="eastAsia" w:ascii="宋体" w:hAnsi="宋体" w:eastAsia="宋体" w:cs="宋体"/>
          <w:color w:val="000000"/>
          <w:sz w:val="24"/>
          <w:szCs w:val="24"/>
          <w:lang w:val="en-US" w:eastAsia="zh-CN"/>
        </w:rPr>
        <w:t>要求的货物，并满足我院比选文件规定的规格、参数、质量、价格、有效期、售后服务等要求。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2.“工程”是指满足国家相关</w:t>
      </w:r>
      <w:r>
        <w:rPr>
          <w:rFonts w:hint="eastAsia" w:hAnsi="宋体" w:eastAsia="宋体" w:cs="宋体"/>
          <w:color w:val="000000"/>
          <w:sz w:val="24"/>
          <w:szCs w:val="24"/>
          <w:lang w:val="en-US" w:eastAsia="zh-CN"/>
        </w:rPr>
        <w:t>法律法规</w:t>
      </w:r>
      <w:r>
        <w:rPr>
          <w:rFonts w:hint="eastAsia" w:ascii="宋体" w:hAnsi="宋体" w:eastAsia="宋体" w:cs="宋体"/>
          <w:color w:val="000000"/>
          <w:sz w:val="24"/>
          <w:szCs w:val="24"/>
          <w:lang w:val="en-US" w:eastAsia="zh-CN"/>
        </w:rPr>
        <w:t>、规章等规定，并符合本项目相关质量要求、安全文明施工要求的工程。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3.“服务”是指除货物和工程以外的采购对象，其中包括：响应供应商需承担的运输、安装、技术支持、培训以及比选文件规定的其他服务。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（四）响应供应商不得恶意竞价：</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对于报价差异巨大（低于平均报价</w:t>
      </w:r>
      <w:r>
        <w:rPr>
          <w:rFonts w:hint="eastAsia" w:hAnsi="宋体" w:eastAsia="宋体" w:cs="宋体"/>
          <w:color w:val="000000"/>
          <w:sz w:val="24"/>
          <w:szCs w:val="24"/>
          <w:lang w:val="en-US" w:eastAsia="zh-CN"/>
        </w:rPr>
        <w:t>3</w:t>
      </w:r>
      <w:r>
        <w:rPr>
          <w:rFonts w:hint="eastAsia" w:ascii="宋体" w:hAnsi="宋体" w:eastAsia="宋体" w:cs="宋体"/>
          <w:color w:val="000000"/>
          <w:sz w:val="24"/>
          <w:szCs w:val="24"/>
          <w:lang w:val="en-US" w:eastAsia="zh-CN"/>
        </w:rPr>
        <w:t>0%）的，评审小组有权要求响应供应商在规定的时间内提供相关证明材料，规定时间内不能提供材料或者无法证明的，评审小组有权裁定该报价是否为恶意竞价。恶意竞价的响应供应商将被取消成交资格，并列入黑名单，在此后三年内不得参与我院任何采买活动。如出现多家报价差异巨大（原则上为低于预算价30%的或成倍数下降的），评审小组有权对各报价进行核查判定是否报价合理并有权否决比选评审项目及要求预算价发回重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（五）有下列情形之一的，视为供应商互相串通报价，其报价或响应无效：</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1.不同供应商委托同一单位或个人办理报价事宜；</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2.不同供应商的报价文件出现同一公章或者签字的；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3.不同供应商的响应文件载明的项目管理成员或者联系人员为同一人；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4.不同供应商的响应文件相互混装。</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（六）供应商有下列弄虚作假的行为的，不得报名或响应无效：</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1.使用伪造、变造的许可证件；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2.提供虚假的财务状况或者业绩；</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3.提供虚假的项目负责人或者主要技术人员简历、劳动关系证明；</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4.提供虚假的信用状况；</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5.响应文件或报价文件的签名为代签或冒签的；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6.被授权人委托他人提交响应文件的，无委托书的。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（七）“★”号条款：必须实质响应的条款，响应供应商不可偏离，负偏离将导致技术分不得分，评审时认定为响应无效。“▲”号条款：可以偏离的响应条款，将影响响应供应商的技术得分。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（八）响应有效期为递交响应文件之日起90天。</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（九）以下情形，拒收响应文件：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1.逾期送达；</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2.未按比选文件要求密封。</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（十）有下列情形，评审小组将否决其响应：</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1.响应文件未经响应单位盖章和法人或单位负责人签字；</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2.响应联合体没有提交共同响应协议；</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3.同一响应供应商提交两个以上不同的响应文件或者响应报价，比选文件要求提交备选响应的除外；</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4.响应报价低于成本或者高于比选最高响应限价的；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5.响应文件没有对比选文件的实质性要求和条件作出响应的，评审小组认为明显不符合评审要求的技术规格、技术</w:t>
      </w:r>
      <w:r>
        <w:rPr>
          <w:rFonts w:hint="eastAsia" w:hAnsi="宋体" w:eastAsia="宋体" w:cs="宋体"/>
          <w:color w:val="000000"/>
          <w:sz w:val="24"/>
          <w:szCs w:val="24"/>
          <w:lang w:val="en-US" w:eastAsia="zh-CN"/>
        </w:rPr>
        <w:t>标准</w:t>
      </w:r>
      <w:r>
        <w:rPr>
          <w:rFonts w:hint="eastAsia" w:ascii="宋体" w:hAnsi="宋体" w:eastAsia="宋体" w:cs="宋体"/>
          <w:color w:val="000000"/>
          <w:sz w:val="24"/>
          <w:szCs w:val="24"/>
          <w:lang w:val="en-US" w:eastAsia="zh-CN"/>
        </w:rPr>
        <w:t>、采购数量；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6.响应供应商有串通响应、弄虚作假等违法行为的；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7.比选现场存在争议的。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（十一）供应商在参加比选过程中出现的以下不良行为的，将列入我院黑名单管理，在此后的三年内不得参与我院任何采买活动：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1.远低于成本价恶意竞价（无法提供合理成本清单的）或提供虚假材料谋求成交的；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2.采取不正当手段诋毁、排挤其他潜在供应商的；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3.与其他潜在供应商恶意串通的；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4.随意申请撤换或放弃成交结果的；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5.成交后无正当理由拒绝或迟迟不签订采购合同的；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6.成交后，超过合同约定的供货（或服务）时间未按要求执行，给采购人造成损害的；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7.在比选采购过程中，与相关部门协商谈判的；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8.向医院涉及的相关部门行贿或者提供不正当利益的；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9.拒绝有关部门监督检查或者提供虚假情况的；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10.无正当理由拒绝履行合同和有关承诺，或擅自变更、中止（终止）采购合同的；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11.提供假冒伪劣产品或走私物品的；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12.不遵守比选现场纪律，扰乱评审现场，影响采购活动继续进行的；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13.采购后擅自撤回采购相应文件，影响采购活动继续进行的；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14.成交后，擅自将采购合同转包或分包给其他供应商的；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15.不按比选、响应文件的要求和承诺执行或擅自降低响应承诺的产品质量和售后服务或以次充好、偷工减料的；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16.实际提供的有关产品性能</w:t>
      </w:r>
      <w:r>
        <w:rPr>
          <w:rFonts w:hint="eastAsia" w:hAnsi="宋体" w:cs="宋体"/>
          <w:color w:val="000000"/>
          <w:sz w:val="24"/>
          <w:szCs w:val="24"/>
          <w:lang w:val="en-US" w:eastAsia="zh-CN"/>
        </w:rPr>
        <w:t>指标</w:t>
      </w:r>
      <w:r>
        <w:rPr>
          <w:rFonts w:hint="eastAsia" w:ascii="宋体" w:hAnsi="宋体" w:eastAsia="宋体" w:cs="宋体"/>
          <w:color w:val="000000"/>
          <w:sz w:val="24"/>
          <w:szCs w:val="24"/>
          <w:lang w:val="en-US" w:eastAsia="zh-CN"/>
        </w:rPr>
        <w:t>和技术服务能力明显低于采购响应文件时的承诺的；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17.2年内有一次以上投诉查无实据、捏造事实或者提供虚假投诉材料的；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18.累计两次供应商履约诚信量化评价得分不合格的供应商的；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19.2年内累计达两次报名成功后未按规定提前一天发函告知不参加比选的。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（十二）响应供应商在响应比选文件中必须列出具体数值，如果响应供应商只注明“差不多”“接近”等不明确表述，或擅自修改比选文件的比选技术、商务等要求的将导致评审小组拒绝其响应。</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二、比选文件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（一）供应商应在收到比选文件后，仔细阅读，有疑问的应在报名有效工作时间内提出质疑。在规定的时间内未对比选文件要求澄清或提出疑问的，我院将视其为无异议，不再接受对比选文件内容的质疑。 </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（二）要求供应商报名后应参加比选，报名后不参加比选的应在提交比选文件截止时间前一天前致函我院采供部说明情况。如未致函说明者，将记不良行为一次，2年累计达两次者将被列入黑名单。</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三、响应文件的编制和数量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（一）比选报价</w:t>
      </w:r>
    </w:p>
    <w:p>
      <w:pPr>
        <w:pStyle w:val="14"/>
        <w:numPr>
          <w:ilvl w:val="0"/>
          <w:numId w:val="0"/>
        </w:numPr>
        <w:autoSpaceDE/>
        <w:autoSpaceDN/>
        <w:adjustRightInd w:val="0"/>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比选供应商</w:t>
      </w:r>
      <w:r>
        <w:rPr>
          <w:rFonts w:hint="eastAsia" w:ascii="宋体" w:hAnsi="宋体" w:eastAsia="宋体" w:cs="宋体"/>
          <w:color w:val="000000"/>
          <w:sz w:val="24"/>
          <w:szCs w:val="24"/>
          <w:highlight w:val="none"/>
          <w:lang w:eastAsia="zh-CN"/>
        </w:rPr>
        <w:t>应按照“采购需求”</w:t>
      </w:r>
      <w:r>
        <w:rPr>
          <w:rFonts w:hint="eastAsia" w:ascii="宋体" w:hAnsi="宋体" w:eastAsia="宋体" w:cs="宋体"/>
          <w:color w:val="000000"/>
          <w:sz w:val="24"/>
          <w:szCs w:val="24"/>
          <w:highlight w:val="none"/>
        </w:rPr>
        <w:t>中</w:t>
      </w:r>
      <w:r>
        <w:rPr>
          <w:rFonts w:hint="eastAsia" w:ascii="宋体" w:hAnsi="宋体" w:eastAsia="宋体" w:cs="宋体"/>
          <w:color w:val="000000"/>
          <w:sz w:val="24"/>
          <w:szCs w:val="24"/>
          <w:highlight w:val="none"/>
          <w:lang w:eastAsia="zh-CN"/>
        </w:rPr>
        <w:t>采购项目技术规格、参数及要求规定的内容、责任范围进行报价。并按《比选</w:t>
      </w:r>
      <w:r>
        <w:rPr>
          <w:rFonts w:hint="eastAsia" w:ascii="宋体" w:hAnsi="宋体" w:eastAsia="宋体" w:cs="宋体"/>
          <w:color w:val="000000"/>
          <w:sz w:val="24"/>
          <w:szCs w:val="24"/>
          <w:highlight w:val="none"/>
        </w:rPr>
        <w:t>一览表(报价表)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及</w:t>
      </w:r>
      <w:r>
        <w:rPr>
          <w:rFonts w:hint="eastAsia" w:ascii="宋体" w:hAnsi="宋体" w:eastAsia="宋体" w:cs="宋体"/>
          <w:color w:val="000000"/>
          <w:sz w:val="24"/>
          <w:szCs w:val="24"/>
          <w:highlight w:val="none"/>
          <w:lang w:eastAsia="zh-CN"/>
        </w:rPr>
        <w:t>《比选分项报价表》（如适用）的</w:t>
      </w:r>
      <w:r>
        <w:rPr>
          <w:rFonts w:hint="eastAsia" w:ascii="宋体" w:hAnsi="宋体" w:eastAsia="宋体" w:cs="宋体"/>
          <w:color w:val="000000"/>
          <w:sz w:val="24"/>
          <w:szCs w:val="24"/>
          <w:highlight w:val="none"/>
        </w:rPr>
        <w:t>要求</w:t>
      </w:r>
      <w:r>
        <w:rPr>
          <w:rFonts w:hint="eastAsia" w:ascii="宋体" w:hAnsi="宋体" w:eastAsia="宋体" w:cs="宋体"/>
          <w:color w:val="000000"/>
          <w:sz w:val="24"/>
          <w:szCs w:val="24"/>
          <w:highlight w:val="none"/>
          <w:lang w:eastAsia="zh-CN"/>
        </w:rPr>
        <w:t>报出总价和分项价格。比选供应商按</w:t>
      </w:r>
      <w:r>
        <w:rPr>
          <w:rFonts w:hint="eastAsia" w:ascii="宋体" w:hAnsi="宋体" w:eastAsia="宋体" w:cs="宋体"/>
          <w:color w:val="000000"/>
          <w:sz w:val="24"/>
          <w:szCs w:val="24"/>
          <w:highlight w:val="none"/>
        </w:rPr>
        <w:t>采购文件</w:t>
      </w:r>
      <w:r>
        <w:rPr>
          <w:rFonts w:hint="eastAsia" w:ascii="宋体" w:hAnsi="宋体" w:eastAsia="宋体" w:cs="宋体"/>
          <w:color w:val="000000"/>
          <w:sz w:val="24"/>
          <w:szCs w:val="24"/>
          <w:highlight w:val="none"/>
          <w:lang w:eastAsia="zh-CN"/>
        </w:rPr>
        <w:t>的要求报出全部货物及服务内容所需的所有费用，</w:t>
      </w:r>
      <w:r>
        <w:rPr>
          <w:rFonts w:hint="eastAsia" w:ascii="宋体" w:hAnsi="宋体" w:eastAsia="宋体" w:cs="宋体"/>
          <w:color w:val="000000"/>
          <w:sz w:val="24"/>
          <w:szCs w:val="24"/>
          <w:highlight w:val="none"/>
        </w:rPr>
        <w:t>在合同履行过程中，采购</w:t>
      </w:r>
      <w:r>
        <w:rPr>
          <w:rFonts w:hint="eastAsia" w:ascii="宋体" w:hAnsi="宋体" w:eastAsia="宋体" w:cs="宋体"/>
          <w:color w:val="000000"/>
          <w:sz w:val="24"/>
          <w:szCs w:val="24"/>
          <w:highlight w:val="none"/>
          <w:lang w:eastAsia="zh-CN"/>
        </w:rPr>
        <w:t>单位</w:t>
      </w:r>
      <w:r>
        <w:rPr>
          <w:rFonts w:hint="eastAsia" w:ascii="宋体" w:hAnsi="宋体" w:eastAsia="宋体" w:cs="宋体"/>
          <w:color w:val="000000"/>
          <w:sz w:val="24"/>
          <w:szCs w:val="24"/>
          <w:highlight w:val="none"/>
        </w:rPr>
        <w:t>不再支付除合同金额以外的费用</w:t>
      </w:r>
      <w:r>
        <w:rPr>
          <w:rFonts w:hint="eastAsia" w:ascii="宋体" w:hAnsi="宋体" w:eastAsia="宋体" w:cs="宋体"/>
          <w:color w:val="000000"/>
          <w:sz w:val="24"/>
          <w:szCs w:val="24"/>
          <w:highlight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比选供应商</w:t>
      </w:r>
      <w:r>
        <w:rPr>
          <w:rFonts w:hint="eastAsia" w:ascii="宋体" w:hAnsi="宋体" w:eastAsia="宋体" w:cs="宋体"/>
          <w:color w:val="000000"/>
          <w:sz w:val="24"/>
          <w:szCs w:val="24"/>
          <w:lang w:val="en-US" w:eastAsia="zh-CN"/>
        </w:rPr>
        <w:t>所提供的货物和服务均应以人民币报价，若同时以人民币及外币报价的，以人民币报价为准。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2.报价应为</w:t>
      </w:r>
      <w:r>
        <w:rPr>
          <w:rFonts w:hint="eastAsia" w:ascii="宋体" w:hAnsi="宋体" w:eastAsia="宋体" w:cs="宋体"/>
          <w:color w:val="000000"/>
          <w:sz w:val="24"/>
          <w:szCs w:val="24"/>
          <w:lang w:eastAsia="zh-CN"/>
        </w:rPr>
        <w:t>比选供应商</w:t>
      </w:r>
      <w:r>
        <w:rPr>
          <w:rFonts w:hint="eastAsia" w:ascii="宋体" w:hAnsi="宋体" w:eastAsia="宋体" w:cs="宋体"/>
          <w:color w:val="000000"/>
          <w:sz w:val="24"/>
          <w:szCs w:val="24"/>
          <w:lang w:val="en-US" w:eastAsia="zh-CN"/>
        </w:rPr>
        <w:t>完成本项目全部内容所需费用的含税价（包括但不限于人工、保险、伴随服务、拟投入工具及材料、各类税费以及采购合同包含的所有风险、责任等各项应有费用）。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（二）只允许供应商有一个响应方案，否则将被视为无效响应。（比选文件允许有备选方案的除外）。</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（三）本项目不接受联合体比选。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（四）供应商资格证明文件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（五）供应商应按比选文件的要求，提交证明其有资格参加比选和成交后有履行合同能力的文件，并作为其响应文件的组成部分，包括但不限于《资格性及符合性审查表》中所列要求。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（六）资格证明文件必须真实有效，复印件必须加盖单位印章。</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（七）供应商应编制响应文件一式</w:t>
      </w:r>
      <w:r>
        <w:rPr>
          <w:rFonts w:hint="eastAsia" w:hAnsi="宋体" w:cs="宋体"/>
          <w:b/>
          <w:bCs/>
          <w:color w:val="000000"/>
          <w:sz w:val="24"/>
          <w:szCs w:val="24"/>
          <w:lang w:val="en-US" w:eastAsia="zh-CN"/>
        </w:rPr>
        <w:t>三</w:t>
      </w:r>
      <w:r>
        <w:rPr>
          <w:rFonts w:hint="eastAsia" w:ascii="宋体" w:hAnsi="宋体" w:eastAsia="宋体" w:cs="宋体"/>
          <w:b/>
          <w:bCs/>
          <w:color w:val="000000"/>
          <w:sz w:val="24"/>
          <w:szCs w:val="24"/>
          <w:lang w:val="en-US" w:eastAsia="zh-CN"/>
        </w:rPr>
        <w:t>份，其中正本一份和副本</w:t>
      </w:r>
      <w:r>
        <w:rPr>
          <w:rFonts w:hint="eastAsia" w:hAnsi="宋体" w:cs="宋体"/>
          <w:b/>
          <w:bCs/>
          <w:color w:val="000000"/>
          <w:sz w:val="24"/>
          <w:szCs w:val="24"/>
          <w:lang w:val="en-US" w:eastAsia="zh-CN"/>
        </w:rPr>
        <w:t>两</w:t>
      </w:r>
      <w:r>
        <w:rPr>
          <w:rFonts w:hint="eastAsia" w:ascii="宋体" w:hAnsi="宋体" w:eastAsia="宋体" w:cs="宋体"/>
          <w:b/>
          <w:bCs/>
          <w:color w:val="000000"/>
          <w:sz w:val="24"/>
          <w:szCs w:val="24"/>
          <w:lang w:val="en-US" w:eastAsia="zh-CN"/>
        </w:rPr>
        <w:t>份，响应文件的副本可采用正本的复印件。每本响应文件须清楚地选明“正本</w:t>
      </w:r>
      <w:r>
        <w:rPr>
          <w:rFonts w:hint="eastAsia" w:hAnsi="宋体" w:eastAsia="宋体" w:cs="宋体"/>
          <w:b/>
          <w:bCs/>
          <w:color w:val="000000"/>
          <w:sz w:val="24"/>
          <w:szCs w:val="24"/>
          <w:lang w:val="en-US" w:eastAsia="zh-CN"/>
        </w:rPr>
        <w:t>”“</w:t>
      </w:r>
      <w:r>
        <w:rPr>
          <w:rFonts w:hint="eastAsia" w:ascii="宋体" w:hAnsi="宋体" w:eastAsia="宋体" w:cs="宋体"/>
          <w:b/>
          <w:bCs/>
          <w:color w:val="000000"/>
          <w:sz w:val="24"/>
          <w:szCs w:val="24"/>
          <w:lang w:val="en-US" w:eastAsia="zh-CN"/>
        </w:rPr>
        <w:t>副本”，否则响应无效。若副本与正本不符，以正本为准。响应文件密封在同一个文件袋内，响应的截止时点（北京时间），超过截止时点后的响应视为响应无效。</w:t>
      </w:r>
    </w:p>
    <w:p>
      <w:pPr>
        <w:pStyle w:val="14"/>
        <w:numPr>
          <w:ilvl w:val="0"/>
          <w:numId w:val="0"/>
        </w:numPr>
        <w:adjustRightInd w:val="0"/>
        <w:snapToGrid w:val="0"/>
        <w:spacing w:line="360" w:lineRule="auto"/>
        <w:ind w:firstLine="482" w:firstLineChars="2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（八）</w:t>
      </w:r>
      <w:r>
        <w:rPr>
          <w:rFonts w:hint="eastAsia" w:ascii="宋体" w:hAnsi="宋体" w:eastAsia="宋体" w:cs="宋体"/>
          <w:b/>
          <w:bCs/>
          <w:color w:val="000000"/>
          <w:kern w:val="2"/>
          <w:sz w:val="24"/>
          <w:szCs w:val="24"/>
        </w:rPr>
        <w:t>为方便</w:t>
      </w:r>
      <w:r>
        <w:rPr>
          <w:rFonts w:hint="eastAsia" w:ascii="宋体" w:hAnsi="宋体" w:eastAsia="宋体" w:cs="宋体"/>
          <w:b/>
          <w:bCs/>
          <w:color w:val="000000"/>
          <w:kern w:val="2"/>
          <w:sz w:val="24"/>
          <w:szCs w:val="24"/>
          <w:lang w:eastAsia="zh-CN"/>
        </w:rPr>
        <w:t>比选</w:t>
      </w:r>
      <w:r>
        <w:rPr>
          <w:rFonts w:hint="eastAsia" w:ascii="宋体" w:hAnsi="宋体" w:eastAsia="宋体" w:cs="宋体"/>
          <w:b/>
          <w:bCs/>
          <w:color w:val="000000"/>
          <w:kern w:val="2"/>
          <w:sz w:val="24"/>
          <w:szCs w:val="24"/>
        </w:rPr>
        <w:t>时唱标，响应供应商应将《</w:t>
      </w:r>
      <w:r>
        <w:rPr>
          <w:rFonts w:hint="eastAsia" w:ascii="宋体" w:hAnsi="宋体" w:eastAsia="宋体" w:cs="宋体"/>
          <w:b/>
          <w:bCs/>
          <w:color w:val="000000"/>
          <w:sz w:val="24"/>
          <w:szCs w:val="24"/>
          <w:lang w:eastAsia="zh-CN"/>
        </w:rPr>
        <w:t>比选</w:t>
      </w:r>
      <w:r>
        <w:rPr>
          <w:rFonts w:hint="eastAsia" w:ascii="宋体" w:hAnsi="宋体" w:eastAsia="宋体" w:cs="宋体"/>
          <w:b/>
          <w:bCs/>
          <w:color w:val="000000"/>
          <w:sz w:val="24"/>
          <w:szCs w:val="24"/>
        </w:rPr>
        <w:t>一览表(报价表)</w:t>
      </w:r>
      <w:r>
        <w:rPr>
          <w:rFonts w:hint="eastAsia" w:ascii="宋体" w:hAnsi="宋体" w:eastAsia="宋体" w:cs="宋体"/>
          <w:b/>
          <w:bCs/>
          <w:color w:val="000000"/>
          <w:kern w:val="2"/>
          <w:sz w:val="24"/>
          <w:szCs w:val="24"/>
        </w:rPr>
        <w:t>》、《法定代表人授权委托书》各一份单独密封提交，并在信封上清晰标明“唱标信封”字样。</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（九）响应文件由法定代表人或经其正式授权的代表签字。授权代表须出具书面授权证明，法人证明及法人授权证明均应在响应文件中提供（格式见附件）。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w:t>
      </w:r>
      <w:r>
        <w:rPr>
          <w:rFonts w:hint="eastAsia" w:hAnsi="宋体" w:eastAsia="宋体" w:cs="宋体"/>
          <w:b/>
          <w:bCs/>
          <w:color w:val="000000"/>
          <w:sz w:val="24"/>
          <w:szCs w:val="24"/>
          <w:lang w:val="en-US" w:eastAsia="zh-CN"/>
        </w:rPr>
        <w:t>十</w:t>
      </w:r>
      <w:r>
        <w:rPr>
          <w:rFonts w:hint="eastAsia" w:ascii="宋体" w:hAnsi="宋体" w:eastAsia="宋体" w:cs="宋体"/>
          <w:b/>
          <w:bCs/>
          <w:color w:val="000000"/>
          <w:sz w:val="24"/>
          <w:szCs w:val="24"/>
          <w:lang w:val="en-US" w:eastAsia="zh-CN"/>
        </w:rPr>
        <w:t>）响应文件中的任何重要的插字、涂改和增删，必须由法定代表人或经其正式授权的代表在旁边加盖公章或签字才有效。</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四、响应文件的递交</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（一）供应商应响应文件密封包装后提交，封口处加盖公章。未按要求密封和选记的，我院对误投或提前启封概不负责。</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（二）采购单位在《比选邀请函》中规定的地点和响应截止时间之前接收响应文件，超过截止时间后的响应为无效响应，采购单位将拒绝接收。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撤回。</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（四）供应商所提交的响应文件在比选结束后，无论成交与否都不予退还。</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五、比选和确定成交候选供应商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（一）比选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采购办在本比选文件规定的日期、时间和地点组织比选。参加比选的代表应签到以证明其出席,并出示有效身份证件以供查验。原则上要求法人或被授权人亲自前来参加比选。被授权人前来的，应出具授权委托书并加盖公章，授权委托书必须具有法人签名，未签名无效。如缺少上述资料，按响应无效处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2.供应商不参加现场比选的，视为无条件认同比选报价结果。</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hAnsi="宋体" w:eastAsia="宋体" w:cs="宋体"/>
          <w:color w:val="000000"/>
          <w:sz w:val="24"/>
          <w:szCs w:val="24"/>
          <w:lang w:val="en-US" w:eastAsia="zh-CN"/>
        </w:rPr>
        <w:t>院</w:t>
      </w:r>
      <w:r>
        <w:rPr>
          <w:rFonts w:hint="eastAsia" w:ascii="宋体" w:hAnsi="宋体" w:eastAsia="宋体" w:cs="宋体"/>
          <w:color w:val="000000"/>
          <w:sz w:val="24"/>
          <w:szCs w:val="24"/>
          <w:lang w:val="en-US" w:eastAsia="zh-CN"/>
        </w:rPr>
        <w:t>监督小组选派监督代表参加比选现场监督，只负责监督不负责评审工作。</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4.在响应供应商见证下、院内监督代表验证文件的密封性，并由采购办工作人员现场宣读响应供应商名称、响应价格等实质内容。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（二）评审小组的组成</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1.评</w:t>
      </w:r>
      <w:bookmarkStart w:id="4" w:name="OLE_LINK6"/>
      <w:r>
        <w:rPr>
          <w:rFonts w:hint="eastAsia" w:ascii="宋体" w:hAnsi="宋体" w:eastAsia="宋体" w:cs="宋体"/>
          <w:color w:val="000000"/>
          <w:sz w:val="24"/>
          <w:szCs w:val="24"/>
          <w:lang w:val="en-US" w:eastAsia="zh-CN"/>
        </w:rPr>
        <w:t>审</w:t>
      </w:r>
      <w:bookmarkEnd w:id="4"/>
      <w:r>
        <w:rPr>
          <w:rFonts w:hint="eastAsia" w:ascii="宋体" w:hAnsi="宋体" w:eastAsia="宋体" w:cs="宋体"/>
          <w:color w:val="000000"/>
          <w:sz w:val="24"/>
          <w:szCs w:val="24"/>
          <w:lang w:val="en-US" w:eastAsia="zh-CN"/>
        </w:rPr>
        <w:t>小组</w:t>
      </w:r>
      <w:bookmarkStart w:id="5" w:name="OLE_LINK9"/>
      <w:r>
        <w:rPr>
          <w:rFonts w:hint="eastAsia" w:ascii="宋体" w:hAnsi="宋体" w:eastAsia="宋体" w:cs="宋体"/>
          <w:color w:val="000000"/>
          <w:sz w:val="24"/>
          <w:szCs w:val="24"/>
          <w:lang w:val="en-US" w:eastAsia="zh-CN"/>
        </w:rPr>
        <w:t>按院内规定从专家库中随机抽取三名专家组成。</w:t>
      </w:r>
      <w:bookmarkEnd w:id="5"/>
      <w:r>
        <w:rPr>
          <w:rFonts w:hint="eastAsia" w:ascii="宋体" w:hAnsi="宋体" w:eastAsia="宋体" w:cs="宋体"/>
          <w:color w:val="000000"/>
          <w:sz w:val="24"/>
          <w:szCs w:val="24"/>
          <w:lang w:val="en-US" w:eastAsia="zh-CN"/>
        </w:rPr>
        <w:t>评审小组将本着公平、公正、科学、择优的原则，严格按照院内采购管理实施细则和比选文件的要求进行评审及推荐成交人。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（三）确定成交候选供应商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评审小组认为比选文件的内容存在违反国家有关强制性规定的，应当停止评</w:t>
      </w:r>
      <w:r>
        <w:rPr>
          <w:rFonts w:hint="eastAsia" w:ascii="宋体" w:hAnsi="宋体" w:eastAsia="宋体" w:cs="宋体"/>
          <w:color w:val="000000"/>
          <w:sz w:val="24"/>
          <w:szCs w:val="24"/>
          <w:lang w:val="en-US" w:eastAsia="zh-CN"/>
        </w:rPr>
        <w:t>审并向采供部说明情况。</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2.评审小组按照比选文件确定的评审方法、步骤、</w:t>
      </w:r>
      <w:r>
        <w:rPr>
          <w:rFonts w:hint="eastAsia" w:hAnsi="宋体" w:eastAsia="宋体" w:cs="宋体"/>
          <w:color w:val="000000"/>
          <w:sz w:val="24"/>
          <w:szCs w:val="24"/>
          <w:lang w:val="en-US" w:eastAsia="zh-CN"/>
        </w:rPr>
        <w:t>标准</w:t>
      </w:r>
      <w:r>
        <w:rPr>
          <w:rFonts w:hint="eastAsia" w:ascii="宋体" w:hAnsi="宋体" w:eastAsia="宋体" w:cs="宋体"/>
          <w:color w:val="000000"/>
          <w:sz w:val="24"/>
          <w:szCs w:val="24"/>
          <w:lang w:val="en-US" w:eastAsia="zh-CN"/>
        </w:rPr>
        <w:t>，对响应文件进行评审，提交书面评审报告，按照得分由高到低的顺序对响应供应商进行排名。</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3.评审小组按照评审</w:t>
      </w:r>
      <w:r>
        <w:rPr>
          <w:rFonts w:hint="eastAsia" w:hAnsi="宋体" w:eastAsia="宋体" w:cs="宋体"/>
          <w:color w:val="000000"/>
          <w:sz w:val="24"/>
          <w:szCs w:val="24"/>
          <w:lang w:val="en-US" w:eastAsia="zh-CN"/>
        </w:rPr>
        <w:t>标准</w:t>
      </w:r>
      <w:r>
        <w:rPr>
          <w:rFonts w:hint="eastAsia" w:ascii="宋体" w:hAnsi="宋体" w:eastAsia="宋体" w:cs="宋体"/>
          <w:color w:val="000000"/>
          <w:sz w:val="24"/>
          <w:szCs w:val="24"/>
          <w:lang w:val="en-US" w:eastAsia="zh-CN"/>
        </w:rPr>
        <w:t>在评审报告中确定排名第一的响应供应商为成交供应商，并在评审报告上签字。</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4.成交供应商确定后，采购办在单位官网上将结果进行公示，同时发出成交通知书，如质疑时间内对成交结果有质疑投诉且成立的，将重新调整公示信息和成交通</w:t>
      </w:r>
      <w:r>
        <w:rPr>
          <w:rFonts w:hint="eastAsia" w:ascii="宋体" w:hAnsi="宋体" w:eastAsia="宋体" w:cs="宋体"/>
          <w:color w:val="000000"/>
          <w:sz w:val="24"/>
          <w:szCs w:val="24"/>
        </w:rPr>
        <w:t>知书。成交供应商无正当理由不履行采购合同或放弃成交的，采购人可以确定排名第二的响应供应商为成交供应商或者重新比选。成交供应商无故放弃成交的，应当依法承担法律责任。</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六、评审方法、步骤及</w:t>
      </w:r>
      <w:r>
        <w:rPr>
          <w:rFonts w:hint="eastAsia" w:hAnsi="宋体" w:eastAsia="宋体" w:cs="宋体"/>
          <w:b/>
          <w:bCs/>
          <w:color w:val="000000"/>
          <w:sz w:val="24"/>
          <w:szCs w:val="24"/>
          <w:lang w:eastAsia="zh-CN"/>
        </w:rPr>
        <w:t>标准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（一）评审方法</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本次评审采用综合评分法。评审小组依据响应证明文件从商务评议、技术评议、价格评议和服务评议等方面按公正、科学、客观、平等竞争的要求进行综合评审,按评审综合得分由高到低确定成交供应商。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(二)评审步骤</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1.宣读评审纪律。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1）评审专家签到后，采购办在评审开始前宣读评审纪律及比选文件说明。</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2）评审专家有下列情形之一的，受到邀请应主动提出回避，采购当事人也可以要求该评审专家回避：</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序号</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评审小组中，同一任职科室评审专家超过二名的；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参与比选文件或进口产品论证的（不含采购人代表）；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法律法规、规章规定应当回避以及其他可能影响公正评审的。</w:t>
            </w:r>
          </w:p>
        </w:tc>
      </w:tr>
    </w:tbl>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2.推荐评审小组组长</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组按照少数服从多数的原则推荐组长。评审小组成员在履行独立评审权利义务的同时，不得发表有失公正和不负责任的言论，不得相互串通和压制他人意见，不得将个人倾向性意见诱导、暗示或强加于他人认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bookmarkStart w:id="6" w:name="OLE_LINK5"/>
      <w:r>
        <w:rPr>
          <w:rFonts w:hint="eastAsia" w:ascii="宋体" w:hAnsi="宋体" w:eastAsia="宋体" w:cs="宋体"/>
          <w:color w:val="000000"/>
          <w:sz w:val="24"/>
          <w:szCs w:val="24"/>
          <w:lang w:val="en-US" w:eastAsia="zh-CN"/>
        </w:rPr>
        <w:t>3.响应文件的资格性审查</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资格性审查内容主要为对响应文件的响应函、法定代表人/负责人资格证明书及授权委托书、准入条件和供应商的合格性、要求实质性响应的技术要求、商务要求及报价的唯一性等，审查不合格者按无效响应处理。只有资格性全部审查合格才能进入后续评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评审委员会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供应商不接受对其错误的更正，将被视为响应无效。</w:t>
      </w:r>
      <w:bookmarkEnd w:id="6"/>
    </w:p>
    <w:tbl>
      <w:tblPr>
        <w:tblStyle w:val="30"/>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200"/>
        <w:gridCol w:w="6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评审内容</w:t>
            </w:r>
          </w:p>
        </w:tc>
        <w:tc>
          <w:tcPr>
            <w:tcW w:w="6025" w:type="dxa"/>
            <w:noWrap w:val="0"/>
            <w:vAlign w:val="center"/>
          </w:tcPr>
          <w:p>
            <w:pPr>
              <w:keepNext w:val="0"/>
              <w:keepLines w:val="0"/>
              <w:suppressLineNumbers w:val="0"/>
              <w:spacing w:before="0" w:beforeAutospacing="0" w:after="0" w:afterAutospacing="0" w:line="380" w:lineRule="exact"/>
              <w:ind w:left="-171" w:right="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资格性审查</w:t>
            </w:r>
          </w:p>
        </w:tc>
        <w:tc>
          <w:tcPr>
            <w:tcW w:w="22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w:t>
            </w:r>
          </w:p>
        </w:tc>
        <w:tc>
          <w:tcPr>
            <w:tcW w:w="60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在中华人民共和国境内注册的法人或其他组织或自然人， 投</w:t>
            </w:r>
            <w:r>
              <w:rPr>
                <w:rFonts w:hint="eastAsia" w:ascii="宋体" w:hAnsi="宋体" w:eastAsia="宋体" w:cs="宋体"/>
                <w:color w:val="000000"/>
                <w:sz w:val="24"/>
                <w:szCs w:val="24"/>
                <w:highlight w:val="none"/>
                <w:lang w:eastAsia="zh-CN"/>
              </w:rPr>
              <w:t>选</w:t>
            </w:r>
            <w:r>
              <w:rPr>
                <w:rFonts w:hint="eastAsia" w:ascii="宋体" w:hAnsi="宋体" w:eastAsia="宋体" w:cs="宋体"/>
                <w:color w:val="000000"/>
                <w:sz w:val="24"/>
                <w:szCs w:val="24"/>
                <w:highlight w:val="none"/>
              </w:rPr>
              <w:t>（响应）时提交有效的营业执照（或事业法人登记证或身份证等相关证明）副本复印件。分支机构投</w:t>
            </w:r>
            <w:r>
              <w:rPr>
                <w:rFonts w:hint="eastAsia" w:ascii="宋体" w:hAnsi="宋体" w:eastAsia="宋体" w:cs="宋体"/>
                <w:color w:val="000000"/>
                <w:sz w:val="24"/>
                <w:szCs w:val="24"/>
                <w:highlight w:val="none"/>
                <w:lang w:eastAsia="zh-CN"/>
              </w:rPr>
              <w:t>选</w:t>
            </w:r>
            <w:r>
              <w:rPr>
                <w:rFonts w:hint="eastAsia" w:ascii="宋体" w:hAnsi="宋体" w:eastAsia="宋体" w:cs="宋体"/>
                <w:color w:val="000000"/>
                <w:sz w:val="24"/>
                <w:szCs w:val="24"/>
                <w:highlight w:val="none"/>
              </w:rPr>
              <w:t>的，须提供总公司和分公司营业执照副本复印件，总公司出具给分支机构的授权书</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61" w:type="dxa"/>
            <w:vMerge w:val="continue"/>
            <w:noWrap w:val="0"/>
            <w:vAlign w:val="center"/>
          </w:tcPr>
          <w:p>
            <w:pPr>
              <w:keepNext w:val="0"/>
              <w:keepLines w:val="0"/>
              <w:suppressLineNumbers w:val="0"/>
              <w:spacing w:before="0" w:beforeAutospacing="0" w:after="0" w:afterAutospacing="0"/>
              <w:ind w:left="40" w:leftChars="19" w:right="0"/>
              <w:jc w:val="center"/>
              <w:rPr>
                <w:rFonts w:hint="default" w:ascii="Times New Roman" w:hAnsi="Times New Roman" w:eastAsia="Times New Roman" w:cs="Times New Roman"/>
              </w:rPr>
            </w:pPr>
          </w:p>
        </w:tc>
        <w:tc>
          <w:tcPr>
            <w:tcW w:w="22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2、有依法缴纳税收和社会保障资金的良好记录</w:t>
            </w:r>
          </w:p>
        </w:tc>
        <w:tc>
          <w:tcPr>
            <w:tcW w:w="60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提供投</w:t>
            </w:r>
            <w:r>
              <w:rPr>
                <w:rFonts w:hint="eastAsia" w:ascii="宋体" w:hAnsi="宋体" w:eastAsia="宋体" w:cs="宋体"/>
                <w:color w:val="000000"/>
                <w:sz w:val="24"/>
                <w:szCs w:val="24"/>
                <w:highlight w:val="none"/>
                <w:lang w:eastAsia="zh-CN"/>
              </w:rPr>
              <w:t>选</w:t>
            </w:r>
            <w:r>
              <w:rPr>
                <w:rFonts w:hint="eastAsia" w:ascii="宋体" w:hAnsi="宋体" w:eastAsia="宋体" w:cs="宋体"/>
                <w:color w:val="000000"/>
                <w:sz w:val="24"/>
                <w:szCs w:val="24"/>
                <w:highlight w:val="none"/>
              </w:rPr>
              <w:t>截止日前6个月内任意1个月依法缴纳税收和社会保障资金的相关材料。如依法免税或不需要缴纳社会保障资金的，提供相应证明材料。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61" w:type="dxa"/>
            <w:vMerge w:val="continue"/>
            <w:noWrap w:val="0"/>
            <w:vAlign w:val="center"/>
          </w:tcPr>
          <w:p>
            <w:pPr>
              <w:keepNext w:val="0"/>
              <w:keepLines w:val="0"/>
              <w:suppressLineNumbers w:val="0"/>
              <w:spacing w:before="0" w:beforeAutospacing="0" w:after="0" w:afterAutospacing="0"/>
              <w:ind w:left="40" w:leftChars="19" w:right="0"/>
              <w:jc w:val="center"/>
              <w:rPr>
                <w:rFonts w:hint="eastAsia" w:ascii="宋体" w:hAnsi="宋体" w:eastAsia="宋体" w:cs="宋体"/>
                <w:color w:val="000000"/>
                <w:sz w:val="24"/>
                <w:szCs w:val="24"/>
                <w:highlight w:val="none"/>
              </w:rPr>
            </w:pPr>
          </w:p>
        </w:tc>
        <w:tc>
          <w:tcPr>
            <w:tcW w:w="22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3、具有良好的商业信誉和健全的财务会计制度</w:t>
            </w:r>
          </w:p>
        </w:tc>
        <w:tc>
          <w:tcPr>
            <w:tcW w:w="60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供应商必须具有良好的商业信誉和健全的财务会计制度（提供2022年度财务状况报告(报表)或2023年至今任意1个月的财务状况报告(报表)或基本开户行出具的资信证明）</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ind w:left="40" w:leftChars="19" w:right="0"/>
              <w:jc w:val="center"/>
              <w:rPr>
                <w:rFonts w:hint="eastAsia" w:ascii="宋体" w:hAnsi="宋体" w:eastAsia="宋体" w:cs="宋体"/>
                <w:color w:val="000000"/>
                <w:sz w:val="24"/>
                <w:szCs w:val="24"/>
                <w:highlight w:val="none"/>
              </w:rPr>
            </w:pPr>
          </w:p>
        </w:tc>
        <w:tc>
          <w:tcPr>
            <w:tcW w:w="22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信用记录</w:t>
            </w:r>
          </w:p>
        </w:tc>
        <w:tc>
          <w:tcPr>
            <w:tcW w:w="60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响应供应商在近三年的经营活动中没有重大违法违规记录，以国家企业信用信息公示系统/信用中国/中国政府采购网查询结果（提供查询截图）及我院黑名单记录为准；信用记录：供应商未被列入“信用中国”网站(www.creditchina.gov.cn)“记录失信被执行人或重大税收违法失信主体记录名单”；不处于中国政府采购网(www.ccgp.gov.cn)“政府采购严重违法失信行为信息记录名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61" w:type="dxa"/>
            <w:vMerge w:val="continue"/>
            <w:noWrap w:val="0"/>
            <w:vAlign w:val="center"/>
          </w:tcPr>
          <w:p>
            <w:pPr>
              <w:keepNext w:val="0"/>
              <w:keepLines w:val="0"/>
              <w:suppressLineNumbers w:val="0"/>
              <w:spacing w:before="0" w:beforeAutospacing="0" w:after="0" w:afterAutospacing="0"/>
              <w:ind w:left="40" w:leftChars="19" w:right="0"/>
              <w:jc w:val="center"/>
              <w:rPr>
                <w:rFonts w:hint="eastAsia" w:ascii="宋体" w:hAnsi="宋体" w:eastAsia="宋体" w:cs="宋体"/>
                <w:color w:val="000000"/>
                <w:sz w:val="24"/>
                <w:szCs w:val="24"/>
                <w:highlight w:val="none"/>
              </w:rPr>
            </w:pPr>
          </w:p>
        </w:tc>
        <w:tc>
          <w:tcPr>
            <w:tcW w:w="22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5、法律、行政法规规定的其他条件</w:t>
            </w:r>
          </w:p>
        </w:tc>
        <w:tc>
          <w:tcPr>
            <w:tcW w:w="60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（提供《比选供应商资格声明函》，格式自拟）：</w:t>
            </w:r>
            <w:r>
              <w:rPr>
                <w:rFonts w:hint="default" w:ascii="宋体" w:hAnsi="宋体" w:eastAsia="宋体" w:cs="宋体"/>
                <w:color w:val="000000"/>
                <w:sz w:val="24"/>
                <w:szCs w:val="24"/>
                <w:highlight w:val="none"/>
                <w:lang w:val="en-US" w:eastAsia="zh-CN"/>
              </w:rPr>
              <w:t>①</w:t>
            </w:r>
            <w:r>
              <w:rPr>
                <w:rFonts w:hint="eastAsia" w:ascii="宋体" w:hAnsi="宋体" w:eastAsia="宋体" w:cs="宋体"/>
                <w:color w:val="000000"/>
                <w:sz w:val="24"/>
                <w:szCs w:val="24"/>
                <w:highlight w:val="none"/>
                <w:lang w:val="en-US" w:eastAsia="zh-CN"/>
              </w:rPr>
              <w:t>.提供参加比选前3年内在经营活动中没有重大违法记录的书面声明；</w:t>
            </w:r>
            <w:r>
              <w:rPr>
                <w:rFonts w:hint="default" w:ascii="宋体" w:hAnsi="宋体" w:eastAsia="宋体" w:cs="宋体"/>
                <w:color w:val="000000"/>
                <w:sz w:val="24"/>
                <w:szCs w:val="24"/>
                <w:highlight w:val="none"/>
                <w:lang w:val="en-US" w:eastAsia="zh-CN"/>
              </w:rPr>
              <w:t>②</w:t>
            </w:r>
            <w:r>
              <w:rPr>
                <w:rFonts w:hint="eastAsia" w:ascii="宋体" w:hAnsi="宋体" w:eastAsia="宋体" w:cs="宋体"/>
                <w:color w:val="000000"/>
                <w:sz w:val="24"/>
                <w:szCs w:val="24"/>
                <w:highlight w:val="none"/>
                <w:lang w:val="en-US" w:eastAsia="zh-CN"/>
              </w:rPr>
              <w:t>.单位负责人为同一人或者存在直接控股、管理关系的不同供应商，不得参加同一合同项下的政府采购活动；</w:t>
            </w:r>
            <w:r>
              <w:rPr>
                <w:rFonts w:hint="default" w:ascii="宋体" w:hAnsi="宋体" w:eastAsia="宋体" w:cs="宋体"/>
                <w:color w:val="000000"/>
                <w:sz w:val="24"/>
                <w:szCs w:val="24"/>
                <w:highlight w:val="none"/>
                <w:lang w:val="en-US" w:eastAsia="zh-CN"/>
              </w:rPr>
              <w:t>③</w:t>
            </w:r>
            <w:r>
              <w:rPr>
                <w:rFonts w:hint="eastAsia" w:ascii="宋体" w:hAnsi="宋体" w:eastAsia="宋体" w:cs="宋体"/>
                <w:color w:val="000000"/>
                <w:sz w:val="24"/>
                <w:szCs w:val="24"/>
                <w:highlight w:val="none"/>
                <w:lang w:val="en-US" w:eastAsia="zh-CN"/>
              </w:rPr>
              <w:t>.本项目不接受联合体参加比选，不允许响应供应商对各比选项目进行分包或转包；④.具有履行合同所必需的设备和专业技术能力的证明材料或书面声明。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ind w:left="40" w:leftChars="19" w:right="0"/>
              <w:jc w:val="center"/>
              <w:rPr>
                <w:rFonts w:hint="eastAsia" w:ascii="宋体" w:hAnsi="宋体" w:eastAsia="宋体" w:cs="宋体"/>
                <w:color w:val="000000"/>
                <w:sz w:val="24"/>
                <w:szCs w:val="24"/>
                <w:highlight w:val="none"/>
              </w:rPr>
            </w:pPr>
          </w:p>
        </w:tc>
        <w:tc>
          <w:tcPr>
            <w:tcW w:w="22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6、落实政府采购政策需满足的资格要求</w:t>
            </w:r>
          </w:p>
        </w:tc>
        <w:tc>
          <w:tcPr>
            <w:tcW w:w="60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rPr>
              <w:t>本项目专门面向中小企业采购,提供货物的制造商应为中小微企业、监狱企业、残疾人福利性单位（提供《中小企业声明函》或属于监狱企业的证明材料或《残疾人福利性单位声明函》）</w:t>
            </w:r>
            <w:r>
              <w:rPr>
                <w:rFonts w:hint="eastAsia" w:ascii="宋体" w:hAnsi="宋体" w:eastAsia="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符合性审查</w:t>
            </w:r>
          </w:p>
        </w:tc>
        <w:tc>
          <w:tcPr>
            <w:tcW w:w="2200" w:type="dxa"/>
            <w:noWrap w:val="0"/>
            <w:vAlign w:val="center"/>
          </w:tcPr>
          <w:p>
            <w:pPr>
              <w:keepNext w:val="0"/>
              <w:keepLines w:val="0"/>
              <w:suppressLineNumbers w:val="0"/>
              <w:spacing w:before="0" w:beforeAutospacing="0" w:after="0" w:afterAutospacing="0"/>
              <w:ind w:left="40" w:leftChars="19"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1、报价的合格性</w:t>
            </w:r>
          </w:p>
        </w:tc>
        <w:tc>
          <w:tcPr>
            <w:tcW w:w="602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比选报价： 1）比选报价未超过本项目最高限价； 2）对全部项目内容进行比选报价； 3）比选报价不低于成本价,且是唯一确定的。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宋体" w:hAnsi="宋体" w:eastAsia="宋体" w:cs="宋体"/>
                <w:color w:val="000000"/>
                <w:sz w:val="24"/>
                <w:szCs w:val="24"/>
              </w:rPr>
            </w:pPr>
          </w:p>
        </w:tc>
        <w:tc>
          <w:tcPr>
            <w:tcW w:w="2200" w:type="dxa"/>
            <w:noWrap w:val="0"/>
            <w:vAlign w:val="center"/>
          </w:tcPr>
          <w:p>
            <w:pPr>
              <w:keepNext w:val="0"/>
              <w:keepLines w:val="0"/>
              <w:suppressLineNumbers w:val="0"/>
              <w:spacing w:before="0" w:beforeAutospacing="0" w:after="0" w:afterAutospacing="0"/>
              <w:ind w:left="40" w:leftChars="19"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2、法定代表人证明书及授权人委托书</w:t>
            </w:r>
          </w:p>
        </w:tc>
        <w:tc>
          <w:tcPr>
            <w:tcW w:w="60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法定代表人证明书及授权人委托书均需提供身份证复印件，并按对应格式文件签署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宋体" w:hAnsi="宋体" w:eastAsia="宋体" w:cs="宋体"/>
                <w:color w:val="000000"/>
                <w:sz w:val="24"/>
                <w:szCs w:val="24"/>
              </w:rPr>
            </w:pPr>
          </w:p>
        </w:tc>
        <w:tc>
          <w:tcPr>
            <w:tcW w:w="2200" w:type="dxa"/>
            <w:noWrap w:val="0"/>
            <w:vAlign w:val="center"/>
          </w:tcPr>
          <w:p>
            <w:pPr>
              <w:keepNext w:val="0"/>
              <w:keepLines w:val="0"/>
              <w:suppressLineNumbers w:val="0"/>
              <w:spacing w:before="0" w:beforeAutospacing="0" w:after="0" w:afterAutospacing="0"/>
              <w:ind w:left="40" w:leftChars="19"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3、“★”号条款的响应情况</w:t>
            </w:r>
          </w:p>
        </w:tc>
        <w:tc>
          <w:tcPr>
            <w:tcW w:w="60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实质性响应招标文件中“★”号条款的技术、商务要求：比选文件未对实质性技术与商务的（即标注★号条款）条款产生偏离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宋体" w:hAnsi="宋体" w:eastAsia="宋体" w:cs="宋体"/>
                <w:color w:val="000000"/>
                <w:sz w:val="24"/>
                <w:szCs w:val="24"/>
              </w:rPr>
            </w:pPr>
          </w:p>
        </w:tc>
        <w:tc>
          <w:tcPr>
            <w:tcW w:w="2200" w:type="dxa"/>
            <w:noWrap w:val="0"/>
            <w:vAlign w:val="center"/>
          </w:tcPr>
          <w:p>
            <w:pPr>
              <w:keepNext w:val="0"/>
              <w:keepLines w:val="0"/>
              <w:suppressLineNumbers w:val="0"/>
              <w:spacing w:before="0" w:beforeAutospacing="0" w:after="0" w:afterAutospacing="0"/>
              <w:ind w:left="40" w:leftChars="19"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4、比选文件的签署、盖章</w:t>
            </w:r>
          </w:p>
        </w:tc>
        <w:tc>
          <w:tcPr>
            <w:tcW w:w="60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比选文件按照招标文件规定要求签署、盖章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822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响应文件一式</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份，其中正本一份和副本</w:t>
            </w:r>
            <w:r>
              <w:rPr>
                <w:rFonts w:hint="eastAsia" w:ascii="宋体" w:hAnsi="宋体" w:cs="宋体"/>
                <w:color w:val="auto"/>
                <w:sz w:val="24"/>
                <w:szCs w:val="24"/>
                <w:lang w:val="en-US" w:eastAsia="zh-CN"/>
              </w:rPr>
              <w:t>两</w:t>
            </w:r>
            <w:r>
              <w:rPr>
                <w:rFonts w:hint="eastAsia" w:ascii="宋体" w:hAnsi="宋体" w:eastAsia="宋体" w:cs="宋体"/>
                <w:color w:val="auto"/>
                <w:sz w:val="24"/>
                <w:szCs w:val="24"/>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宋体" w:hAnsi="宋体" w:eastAsia="宋体" w:cs="宋体"/>
                <w:color w:val="000000"/>
                <w:sz w:val="24"/>
                <w:szCs w:val="24"/>
              </w:rPr>
            </w:pPr>
          </w:p>
        </w:tc>
        <w:tc>
          <w:tcPr>
            <w:tcW w:w="8225" w:type="dxa"/>
            <w:gridSpan w:val="2"/>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40" w:leftChars="19" w:righ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无比选文件规定</w:t>
            </w:r>
            <w:r>
              <w:rPr>
                <w:rFonts w:hint="eastAsia" w:ascii="宋体" w:hAnsi="宋体" w:eastAsia="宋体" w:cs="宋体"/>
                <w:color w:val="000000"/>
                <w:sz w:val="24"/>
                <w:szCs w:val="24"/>
                <w:lang w:eastAsia="zh-CN"/>
              </w:rPr>
              <w:t>的其他</w:t>
            </w:r>
            <w:r>
              <w:rPr>
                <w:rFonts w:hint="eastAsia" w:ascii="宋体" w:hAnsi="宋体" w:eastAsia="宋体" w:cs="宋体"/>
                <w:color w:val="000000"/>
                <w:sz w:val="24"/>
                <w:szCs w:val="24"/>
              </w:rPr>
              <w:t>无效响应情况</w:t>
            </w:r>
          </w:p>
        </w:tc>
      </w:tr>
    </w:tbl>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4.响应文件的比较和评价</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1）评审小组按比选文件中规定的评审方法和</w:t>
      </w:r>
      <w:r>
        <w:rPr>
          <w:rFonts w:hint="eastAsia" w:hAnsi="宋体" w:eastAsia="宋体" w:cs="宋体"/>
          <w:color w:val="000000"/>
          <w:sz w:val="24"/>
          <w:szCs w:val="24"/>
          <w:lang w:val="en-US" w:eastAsia="zh-CN"/>
        </w:rPr>
        <w:t>标准</w:t>
      </w:r>
      <w:r>
        <w:rPr>
          <w:rFonts w:hint="eastAsia" w:ascii="宋体" w:hAnsi="宋体" w:eastAsia="宋体" w:cs="宋体"/>
          <w:color w:val="000000"/>
          <w:sz w:val="24"/>
          <w:szCs w:val="24"/>
          <w:lang w:val="en-US" w:eastAsia="zh-CN"/>
        </w:rPr>
        <w:t>，对审查合格的响应文件的商务、技术、服务和价格进行评估，最后进行综合比较与评价。</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val="en-US" w:eastAsia="zh-CN"/>
        </w:rPr>
        <w:t>2）评审小组对技术规格偏离表、服务响应偏离表的响应资料等进行评审，并填写相关表格。</w:t>
      </w:r>
    </w:p>
    <w:tbl>
      <w:tblPr>
        <w:tblStyle w:val="30"/>
        <w:tblW w:w="9831" w:type="dxa"/>
        <w:jc w:val="center"/>
        <w:tblLayout w:type="fixed"/>
        <w:tblCellMar>
          <w:top w:w="0" w:type="dxa"/>
          <w:left w:w="108" w:type="dxa"/>
          <w:bottom w:w="0" w:type="dxa"/>
          <w:right w:w="108" w:type="dxa"/>
        </w:tblCellMar>
      </w:tblPr>
      <w:tblGrid>
        <w:gridCol w:w="725"/>
        <w:gridCol w:w="1769"/>
        <w:gridCol w:w="5955"/>
        <w:gridCol w:w="1382"/>
      </w:tblGrid>
      <w:tr>
        <w:tblPrEx>
          <w:tblCellMar>
            <w:top w:w="0" w:type="dxa"/>
            <w:left w:w="108" w:type="dxa"/>
            <w:bottom w:w="0" w:type="dxa"/>
            <w:right w:w="108" w:type="dxa"/>
          </w:tblCellMar>
        </w:tblPrEx>
        <w:trPr>
          <w:trHeight w:val="450" w:hRule="atLeast"/>
          <w:jc w:val="center"/>
        </w:trPr>
        <w:tc>
          <w:tcPr>
            <w:tcW w:w="983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评审</w:t>
            </w:r>
            <w:r>
              <w:rPr>
                <w:rFonts w:hint="eastAsia" w:ascii="宋体" w:hAnsi="宋体" w:eastAsia="宋体" w:cs="宋体"/>
                <w:b/>
                <w:color w:val="000000"/>
                <w:kern w:val="0"/>
                <w:sz w:val="24"/>
                <w:szCs w:val="24"/>
                <w:highlight w:val="none"/>
                <w:lang w:eastAsia="zh-CN"/>
              </w:rPr>
              <w:t>标</w:t>
            </w:r>
            <w:r>
              <w:rPr>
                <w:rFonts w:hint="eastAsia" w:ascii="宋体" w:hAnsi="宋体" w:eastAsia="宋体" w:cs="宋体"/>
                <w:b/>
                <w:color w:val="000000"/>
                <w:kern w:val="0"/>
                <w:sz w:val="24"/>
                <w:szCs w:val="24"/>
                <w:highlight w:val="none"/>
              </w:rPr>
              <w:t>准</w:t>
            </w:r>
          </w:p>
        </w:tc>
      </w:tr>
      <w:tr>
        <w:tblPrEx>
          <w:tblCellMar>
            <w:top w:w="0" w:type="dxa"/>
            <w:left w:w="108" w:type="dxa"/>
            <w:bottom w:w="0" w:type="dxa"/>
            <w:right w:w="108" w:type="dxa"/>
          </w:tblCellMar>
        </w:tblPrEx>
        <w:trPr>
          <w:trHeight w:val="48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176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评议内容</w:t>
            </w:r>
          </w:p>
        </w:tc>
        <w:tc>
          <w:tcPr>
            <w:tcW w:w="59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评分细则</w:t>
            </w:r>
          </w:p>
        </w:tc>
        <w:tc>
          <w:tcPr>
            <w:tcW w:w="138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分值100</w:t>
            </w:r>
          </w:p>
        </w:tc>
      </w:tr>
      <w:tr>
        <w:tblPrEx>
          <w:tblCellMar>
            <w:top w:w="0" w:type="dxa"/>
            <w:left w:w="108" w:type="dxa"/>
            <w:bottom w:w="0" w:type="dxa"/>
            <w:right w:w="108" w:type="dxa"/>
          </w:tblCellMar>
        </w:tblPrEx>
        <w:trPr>
          <w:trHeight w:val="908" w:hRule="atLeast"/>
          <w:jc w:val="center"/>
        </w:trPr>
        <w:tc>
          <w:tcPr>
            <w:tcW w:w="72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技术</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default"/>
              </w:rPr>
              <w:t>维修保养方案</w:t>
            </w:r>
          </w:p>
        </w:tc>
        <w:tc>
          <w:tcPr>
            <w:tcW w:w="5955"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numPr>
                <w:ilvl w:val="0"/>
                <w:numId w:val="0"/>
              </w:numPr>
              <w:suppressLineNumbers w:val="0"/>
              <w:tabs>
                <w:tab w:val="left" w:pos="839"/>
              </w:tabs>
              <w:kinsoku/>
              <w:wordWrap/>
              <w:overflowPunct/>
              <w:topLinePunct w:val="0"/>
              <w:autoSpaceDE/>
              <w:autoSpaceDN/>
              <w:bidi w:val="0"/>
              <w:spacing w:before="0" w:beforeAutospacing="0" w:afterAutospacing="0" w:line="400" w:lineRule="exact"/>
              <w:ind w:left="0" w:leftChars="0" w:right="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根据各响应供应商提出的维修保养方案（包括人力投入、进度计划、具体操作（维修保养、机组检测）、服务便利措施等情况）进行综合评审</w:t>
            </w:r>
            <w:r>
              <w:rPr>
                <w:rFonts w:hint="eastAsia" w:ascii="宋体" w:hAnsi="宋体" w:cs="宋体"/>
                <w:color w:val="auto"/>
                <w:sz w:val="24"/>
                <w:highlight w:val="none"/>
                <w:lang w:eastAsia="zh-CN"/>
              </w:rPr>
              <w:t>：</w:t>
            </w:r>
          </w:p>
          <w:p>
            <w:pPr>
              <w:pStyle w:val="11"/>
              <w:keepNext w:val="0"/>
              <w:keepLines w:val="0"/>
              <w:pageBreakBefore w:val="0"/>
              <w:numPr>
                <w:ilvl w:val="0"/>
                <w:numId w:val="0"/>
              </w:numPr>
              <w:suppressLineNumbers w:val="0"/>
              <w:tabs>
                <w:tab w:val="left" w:pos="839"/>
              </w:tabs>
              <w:kinsoku/>
              <w:wordWrap/>
              <w:overflowPunct/>
              <w:topLinePunct w:val="0"/>
              <w:autoSpaceDE/>
              <w:autoSpaceDN/>
              <w:bidi w:val="0"/>
              <w:spacing w:before="0" w:beforeAutospacing="0" w:afterAutospacing="0" w:line="400" w:lineRule="exact"/>
              <w:ind w:left="0" w:leftChars="0" w:righ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sz w:val="24"/>
              </w:rPr>
              <w:t>具</w:t>
            </w:r>
            <w:r>
              <w:rPr>
                <w:rFonts w:hint="eastAsia" w:ascii="宋体" w:hAnsi="宋体" w:cs="宋体"/>
                <w:color w:val="auto"/>
                <w:sz w:val="24"/>
                <w:highlight w:val="none"/>
              </w:rPr>
              <w:t xml:space="preserve">有完善具体可行的售后服务方案，售后服务便捷，各阶段服务方案详尽，优于采购人需求，且科学可靠，完善、可行程度高，得 </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p>
          <w:p>
            <w:pPr>
              <w:pStyle w:val="11"/>
              <w:keepNext w:val="0"/>
              <w:keepLines w:val="0"/>
              <w:pageBreakBefore w:val="0"/>
              <w:numPr>
                <w:ilvl w:val="0"/>
                <w:numId w:val="0"/>
              </w:numPr>
              <w:suppressLineNumbers w:val="0"/>
              <w:tabs>
                <w:tab w:val="left" w:pos="839"/>
              </w:tabs>
              <w:kinsoku/>
              <w:wordWrap/>
              <w:overflowPunct/>
              <w:topLinePunct w:val="0"/>
              <w:autoSpaceDE/>
              <w:autoSpaceDN/>
              <w:bidi w:val="0"/>
              <w:spacing w:before="0" w:beforeAutospacing="0" w:afterAutospacing="0" w:line="400" w:lineRule="exact"/>
              <w:ind w:left="0" w:leftChars="0" w:right="0" w:firstLine="480" w:firstLineChars="200"/>
              <w:textAlignment w:val="auto"/>
              <w:rPr>
                <w:rFonts w:hint="default" w:ascii="宋体" w:hAnsi="宋体" w:eastAsia="宋体" w:cs="宋体"/>
                <w:color w:val="auto"/>
                <w:kern w:val="0"/>
                <w:sz w:val="24"/>
                <w:szCs w:val="24"/>
                <w:highlight w:val="green"/>
                <w:lang w:val="en-US" w:eastAsia="zh-CN" w:bidi="ar-SA"/>
              </w:rPr>
            </w:pPr>
            <w:r>
              <w:rPr>
                <w:rFonts w:hint="default" w:ascii="宋体" w:hAnsi="宋体" w:eastAsia="宋体" w:cs="宋体"/>
                <w:color w:val="auto"/>
                <w:kern w:val="0"/>
                <w:sz w:val="24"/>
                <w:szCs w:val="24"/>
                <w:lang w:val="en-US" w:eastAsia="zh-CN" w:bidi="ar-SA"/>
              </w:rPr>
              <w:t>2、</w:t>
            </w:r>
            <w:r>
              <w:rPr>
                <w:rFonts w:hint="eastAsia" w:ascii="宋体" w:hAnsi="宋体" w:cs="宋体"/>
                <w:color w:val="auto"/>
                <w:sz w:val="24"/>
                <w:highlight w:val="none"/>
              </w:rPr>
              <w:t>有提供售后服务方案，较具体可行，售后服务较便捷，各阶段服务方案完善，基本满足采购人需求，得</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p>
          <w:p>
            <w:pPr>
              <w:pStyle w:val="11"/>
              <w:keepNext w:val="0"/>
              <w:keepLines w:val="0"/>
              <w:pageBreakBefore w:val="0"/>
              <w:numPr>
                <w:ilvl w:val="0"/>
                <w:numId w:val="0"/>
              </w:numPr>
              <w:suppressLineNumbers w:val="0"/>
              <w:tabs>
                <w:tab w:val="left" w:pos="839"/>
              </w:tabs>
              <w:kinsoku/>
              <w:wordWrap/>
              <w:overflowPunct/>
              <w:topLinePunct w:val="0"/>
              <w:autoSpaceDE/>
              <w:autoSpaceDN/>
              <w:bidi w:val="0"/>
              <w:spacing w:before="0" w:beforeAutospacing="0" w:afterAutospacing="0" w:line="400" w:lineRule="exact"/>
              <w:ind w:left="0" w:leftChars="0" w:right="0" w:firstLine="480" w:firstLineChars="200"/>
              <w:textAlignment w:val="auto"/>
              <w:rPr>
                <w:rFonts w:hint="default" w:ascii="宋体" w:hAnsi="宋体" w:eastAsia="宋体" w:cs="宋体"/>
                <w:color w:val="auto"/>
                <w:kern w:val="0"/>
                <w:sz w:val="24"/>
                <w:szCs w:val="24"/>
                <w:highlight w:val="green"/>
                <w:lang w:val="en-US" w:eastAsia="zh-CN" w:bidi="ar-SA"/>
              </w:rPr>
            </w:pPr>
            <w:r>
              <w:rPr>
                <w:rFonts w:hint="default" w:ascii="宋体" w:hAnsi="宋体" w:eastAsia="宋体" w:cs="宋体"/>
                <w:color w:val="auto"/>
                <w:kern w:val="0"/>
                <w:sz w:val="24"/>
                <w:szCs w:val="24"/>
                <w:lang w:val="en-US" w:eastAsia="zh-CN" w:bidi="ar-SA"/>
              </w:rPr>
              <w:t>3</w:t>
            </w:r>
            <w:r>
              <w:rPr>
                <w:rFonts w:hint="eastAsia" w:ascii="宋体" w:hAnsi="宋体" w:cs="宋体"/>
                <w:color w:val="auto"/>
                <w:kern w:val="0"/>
                <w:sz w:val="24"/>
                <w:szCs w:val="24"/>
                <w:lang w:val="en-US" w:eastAsia="zh-CN" w:bidi="ar-SA"/>
              </w:rPr>
              <w:t>、</w:t>
            </w:r>
            <w:r>
              <w:rPr>
                <w:rFonts w:hint="eastAsia" w:ascii="宋体" w:hAnsi="宋体" w:cs="宋体"/>
                <w:color w:val="auto"/>
                <w:sz w:val="24"/>
                <w:highlight w:val="none"/>
              </w:rPr>
              <w:t>有提供售后服务方案，不够具体，售后服务内容及各阶段服务方案完整性有缺漏的，对以上评审内容有缺失，科学可靠、完善、可行性程度一般，得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pPr>
              <w:pStyle w:val="11"/>
              <w:keepNext w:val="0"/>
              <w:keepLines w:val="0"/>
              <w:pageBreakBefore w:val="0"/>
              <w:numPr>
                <w:ilvl w:val="0"/>
                <w:numId w:val="0"/>
              </w:numPr>
              <w:suppressLineNumbers w:val="0"/>
              <w:tabs>
                <w:tab w:val="left" w:pos="839"/>
              </w:tabs>
              <w:kinsoku/>
              <w:wordWrap/>
              <w:overflowPunct/>
              <w:topLinePunct w:val="0"/>
              <w:autoSpaceDE/>
              <w:autoSpaceDN/>
              <w:bidi w:val="0"/>
              <w:spacing w:before="0" w:beforeAutospacing="0" w:afterAutospacing="0" w:line="400" w:lineRule="exact"/>
              <w:ind w:left="0" w:leftChars="0" w:right="0" w:firstLine="480" w:firstLineChars="200"/>
              <w:textAlignment w:val="auto"/>
              <w:rPr>
                <w:rFonts w:hint="default" w:ascii="宋体" w:hAnsi="宋体" w:eastAsia="宋体" w:cs="宋体"/>
                <w:color w:val="auto"/>
                <w:kern w:val="0"/>
                <w:sz w:val="24"/>
                <w:szCs w:val="24"/>
                <w:highlight w:val="green"/>
                <w:lang w:val="en-US" w:eastAsia="zh-CN" w:bidi="ar-SA"/>
              </w:rPr>
            </w:pPr>
            <w:r>
              <w:rPr>
                <w:rFonts w:hint="default" w:ascii="宋体" w:hAnsi="宋体" w:eastAsia="宋体" w:cs="宋体"/>
                <w:color w:val="auto"/>
                <w:kern w:val="0"/>
                <w:sz w:val="24"/>
                <w:szCs w:val="24"/>
                <w:lang w:val="en-US" w:eastAsia="zh-CN" w:bidi="ar-SA"/>
              </w:rPr>
              <w:t>4、</w:t>
            </w:r>
            <w:r>
              <w:rPr>
                <w:rFonts w:hint="eastAsia" w:ascii="宋体" w:hAnsi="宋体" w:cs="宋体"/>
                <w:color w:val="auto"/>
                <w:sz w:val="24"/>
                <w:highlight w:val="none"/>
              </w:rPr>
              <w:t>无提供方案不得分。</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r>
      <w:tr>
        <w:tblPrEx>
          <w:tblCellMar>
            <w:top w:w="0" w:type="dxa"/>
            <w:left w:w="108" w:type="dxa"/>
            <w:bottom w:w="0" w:type="dxa"/>
            <w:right w:w="108" w:type="dxa"/>
          </w:tblCellMar>
        </w:tblPrEx>
        <w:trPr>
          <w:trHeight w:val="908" w:hRule="atLeast"/>
          <w:jc w:val="center"/>
        </w:trPr>
        <w:tc>
          <w:tcPr>
            <w:tcW w:w="725"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default"/>
              </w:rPr>
              <w:t xml:space="preserve">重点难点分析方案 </w:t>
            </w:r>
          </w:p>
        </w:tc>
        <w:tc>
          <w:tcPr>
            <w:tcW w:w="5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napToGrid/>
              <w:spacing w:before="0" w:beforeAutospacing="0" w:after="0" w:afterAutospacing="0" w:line="400" w:lineRule="exact"/>
              <w:ind w:left="0" w:right="0"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根据各响应供应商对空调维保工作内容是否有了解透彻，重点、难点是否分析突出，对重点、难点是否有合理的解决方案进行综合评审：</w:t>
            </w:r>
          </w:p>
          <w:p>
            <w:pPr>
              <w:keepNext w:val="0"/>
              <w:keepLines w:val="0"/>
              <w:numPr>
                <w:ilvl w:val="0"/>
                <w:numId w:val="0"/>
              </w:numPr>
              <w:suppressLineNumbers w:val="0"/>
              <w:adjustRightInd/>
              <w:snapToGrid/>
              <w:spacing w:before="0" w:beforeAutospacing="0" w:after="0" w:afterAutospacing="0" w:line="400" w:lineRule="exact"/>
              <w:ind w:left="120" w:right="0" w:firstLine="480" w:firstLineChars="200"/>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sz w:val="24"/>
                <w:highlight w:val="none"/>
              </w:rPr>
              <w:t xml:space="preserve">重点难点分析方案非常详细完整、科学合理的，得10分；  </w:t>
            </w:r>
          </w:p>
          <w:p>
            <w:pPr>
              <w:keepNext w:val="0"/>
              <w:keepLines w:val="0"/>
              <w:numPr>
                <w:ilvl w:val="0"/>
                <w:numId w:val="0"/>
              </w:numPr>
              <w:suppressLineNumbers w:val="0"/>
              <w:adjustRightInd/>
              <w:snapToGrid/>
              <w:spacing w:before="0" w:beforeAutospacing="0" w:after="0" w:afterAutospacing="0" w:line="400" w:lineRule="exact"/>
              <w:ind w:left="120" w:right="0" w:firstLine="480" w:firstLineChars="200"/>
              <w:rPr>
                <w:rFonts w:hint="eastAsia" w:ascii="宋体" w:hAnsi="宋体" w:cs="宋体"/>
                <w:color w:val="auto"/>
                <w:sz w:val="24"/>
                <w:highlight w:val="none"/>
              </w:rPr>
            </w:pPr>
            <w:r>
              <w:rPr>
                <w:rFonts w:hint="default" w:ascii="宋体" w:hAnsi="宋体" w:eastAsia="宋体" w:cs="宋体"/>
                <w:color w:val="auto"/>
                <w:kern w:val="0"/>
                <w:sz w:val="24"/>
                <w:szCs w:val="24"/>
                <w:lang w:val="en-US" w:eastAsia="zh-CN" w:bidi="ar-SA"/>
              </w:rPr>
              <w:t>2、</w:t>
            </w:r>
            <w:r>
              <w:rPr>
                <w:rFonts w:hint="eastAsia" w:ascii="宋体" w:hAnsi="宋体" w:cs="宋体"/>
                <w:color w:val="auto"/>
                <w:sz w:val="24"/>
                <w:highlight w:val="none"/>
              </w:rPr>
              <w:t xml:space="preserve">重点难点分析方案比较完整、合理的，得6分 ；  </w:t>
            </w:r>
          </w:p>
          <w:p>
            <w:pPr>
              <w:keepNext w:val="0"/>
              <w:keepLines w:val="0"/>
              <w:numPr>
                <w:ilvl w:val="0"/>
                <w:numId w:val="0"/>
              </w:numPr>
              <w:suppressLineNumbers w:val="0"/>
              <w:adjustRightInd/>
              <w:snapToGrid/>
              <w:spacing w:before="0" w:beforeAutospacing="0" w:after="0" w:afterAutospacing="0" w:line="400" w:lineRule="exact"/>
              <w:ind w:left="120" w:right="0" w:firstLine="480" w:firstLineChars="200"/>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highlight w:val="none"/>
              </w:rPr>
              <w:t>重点难点分析方案完整、科学性一般的，得2分；</w:t>
            </w:r>
          </w:p>
          <w:p>
            <w:pPr>
              <w:keepNext w:val="0"/>
              <w:keepLines w:val="0"/>
              <w:numPr>
                <w:ilvl w:val="0"/>
                <w:numId w:val="0"/>
              </w:numPr>
              <w:suppressLineNumbers w:val="0"/>
              <w:adjustRightInd/>
              <w:snapToGrid/>
              <w:spacing w:before="0" w:beforeAutospacing="0" w:after="0" w:afterAutospacing="0" w:line="400" w:lineRule="exact"/>
              <w:ind w:left="120" w:right="0" w:firstLine="480" w:firstLineChars="200"/>
              <w:rPr>
                <w:rFonts w:hint="default" w:ascii="宋体" w:hAnsi="宋体" w:eastAsia="宋体" w:cs="宋体"/>
                <w:color w:val="auto"/>
                <w:kern w:val="0"/>
                <w:sz w:val="24"/>
                <w:szCs w:val="24"/>
                <w:highlight w:val="green"/>
                <w:lang w:val="en-US" w:eastAsia="zh-CN" w:bidi="ar-SA"/>
              </w:rPr>
            </w:pPr>
            <w:r>
              <w:rPr>
                <w:rFonts w:hint="default" w:ascii="宋体" w:hAnsi="宋体" w:eastAsia="宋体" w:cs="宋体"/>
                <w:color w:val="auto"/>
                <w:kern w:val="0"/>
                <w:sz w:val="24"/>
                <w:szCs w:val="24"/>
                <w:lang w:val="en-US" w:eastAsia="zh-CN" w:bidi="ar-SA"/>
              </w:rPr>
              <w:t>4、</w:t>
            </w:r>
            <w:r>
              <w:rPr>
                <w:rFonts w:hint="eastAsia" w:ascii="宋体" w:hAnsi="宋体" w:cs="宋体"/>
                <w:color w:val="auto"/>
                <w:sz w:val="24"/>
                <w:highlight w:val="none"/>
              </w:rPr>
              <w:t>无提供方案不得分。</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SA"/>
              </w:rPr>
            </w:pPr>
            <w:r>
              <w:rPr>
                <w:rFonts w:hint="eastAsia" w:hAnsi="宋体" w:eastAsia="宋体" w:cs="宋体"/>
                <w:color w:val="auto"/>
                <w:kern w:val="0"/>
                <w:sz w:val="24"/>
                <w:szCs w:val="24"/>
                <w:highlight w:val="none"/>
                <w:lang w:val="en-US" w:eastAsia="zh-CN" w:bidi="ar-SA"/>
              </w:rPr>
              <w:t>10</w:t>
            </w:r>
          </w:p>
        </w:tc>
      </w:tr>
      <w:tr>
        <w:tblPrEx>
          <w:tblCellMar>
            <w:top w:w="0" w:type="dxa"/>
            <w:left w:w="108" w:type="dxa"/>
            <w:bottom w:w="0" w:type="dxa"/>
            <w:right w:w="108" w:type="dxa"/>
          </w:tblCellMar>
        </w:tblPrEx>
        <w:trPr>
          <w:trHeight w:val="541" w:hRule="atLeast"/>
          <w:jc w:val="center"/>
        </w:trPr>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商务</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业绩</w:t>
            </w:r>
          </w:p>
        </w:tc>
        <w:tc>
          <w:tcPr>
            <w:tcW w:w="595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hAnsi="宋体" w:eastAsia="宋体" w:cs="宋体"/>
                <w:color w:val="auto"/>
                <w:kern w:val="2"/>
                <w:sz w:val="24"/>
                <w:szCs w:val="24"/>
                <w:highlight w:val="none"/>
              </w:rPr>
              <w:t>根据</w:t>
            </w:r>
            <w:r>
              <w:rPr>
                <w:rFonts w:hint="eastAsia" w:hAnsi="宋体" w:eastAsia="宋体" w:cs="宋体"/>
                <w:color w:val="auto"/>
                <w:kern w:val="2"/>
                <w:sz w:val="24"/>
                <w:szCs w:val="24"/>
                <w:highlight w:val="none"/>
                <w:lang w:eastAsia="zh-CN"/>
              </w:rPr>
              <w:t>比选供应商</w:t>
            </w:r>
            <w:r>
              <w:rPr>
                <w:rFonts w:hint="eastAsia" w:hAnsi="宋体" w:eastAsia="宋体" w:cs="宋体"/>
                <w:color w:val="auto"/>
                <w:kern w:val="2"/>
                <w:sz w:val="24"/>
                <w:szCs w:val="24"/>
                <w:highlight w:val="none"/>
              </w:rPr>
              <w:t>提供20</w:t>
            </w:r>
            <w:r>
              <w:rPr>
                <w:rFonts w:hint="eastAsia" w:hAnsi="宋体" w:eastAsia="宋体" w:cs="宋体"/>
                <w:color w:val="auto"/>
                <w:kern w:val="2"/>
                <w:sz w:val="24"/>
                <w:szCs w:val="24"/>
                <w:highlight w:val="none"/>
                <w:lang w:val="en-US" w:eastAsia="zh-CN"/>
              </w:rPr>
              <w:t>21</w:t>
            </w:r>
            <w:r>
              <w:rPr>
                <w:rFonts w:hint="eastAsia" w:hAnsi="宋体" w:eastAsia="宋体" w:cs="宋体"/>
                <w:color w:val="auto"/>
                <w:kern w:val="2"/>
                <w:sz w:val="24"/>
                <w:szCs w:val="24"/>
                <w:highlight w:val="none"/>
              </w:rPr>
              <w:t>年至今同类项目业绩情况进行打分，每提供一份业绩得</w:t>
            </w:r>
            <w:r>
              <w:rPr>
                <w:rFonts w:hint="eastAsia" w:hAnsi="宋体" w:eastAsia="宋体" w:cs="宋体"/>
                <w:color w:val="auto"/>
                <w:kern w:val="2"/>
                <w:sz w:val="24"/>
                <w:szCs w:val="24"/>
                <w:highlight w:val="none"/>
                <w:lang w:val="en-US" w:eastAsia="zh-CN"/>
              </w:rPr>
              <w:t>3</w:t>
            </w:r>
            <w:r>
              <w:rPr>
                <w:rFonts w:hint="eastAsia" w:hAnsi="宋体" w:eastAsia="宋体" w:cs="宋体"/>
                <w:color w:val="auto"/>
                <w:kern w:val="2"/>
                <w:sz w:val="24"/>
                <w:szCs w:val="24"/>
                <w:highlight w:val="none"/>
              </w:rPr>
              <w:t>分，最高得1</w:t>
            </w:r>
            <w:r>
              <w:rPr>
                <w:rFonts w:hint="eastAsia" w:hAnsi="宋体" w:eastAsia="宋体" w:cs="宋体"/>
                <w:color w:val="auto"/>
                <w:kern w:val="2"/>
                <w:sz w:val="24"/>
                <w:szCs w:val="24"/>
                <w:highlight w:val="none"/>
                <w:lang w:val="en-US" w:eastAsia="zh-CN"/>
              </w:rPr>
              <w:t>5</w:t>
            </w:r>
            <w:r>
              <w:rPr>
                <w:rFonts w:hint="eastAsia" w:hAnsi="宋体" w:eastAsia="宋体" w:cs="宋体"/>
                <w:color w:val="auto"/>
                <w:kern w:val="2"/>
                <w:sz w:val="24"/>
                <w:szCs w:val="24"/>
                <w:highlight w:val="none"/>
              </w:rPr>
              <w:t>分。（提供合同</w:t>
            </w:r>
            <w:r>
              <w:rPr>
                <w:rFonts w:hint="eastAsia" w:hAnsi="宋体" w:eastAsia="宋体" w:cs="宋体"/>
                <w:color w:val="auto"/>
                <w:kern w:val="2"/>
                <w:sz w:val="24"/>
                <w:szCs w:val="24"/>
                <w:highlight w:val="none"/>
                <w:lang w:val="en-US" w:eastAsia="zh-CN"/>
              </w:rPr>
              <w:t>复印件</w:t>
            </w:r>
            <w:r>
              <w:rPr>
                <w:rFonts w:hint="eastAsia" w:hAnsi="宋体" w:eastAsia="宋体" w:cs="宋体"/>
                <w:color w:val="auto"/>
                <w:kern w:val="2"/>
                <w:sz w:val="24"/>
                <w:szCs w:val="24"/>
                <w:highlight w:val="none"/>
                <w:lang w:eastAsia="zh-CN"/>
              </w:rPr>
              <w:t>或</w:t>
            </w:r>
            <w:r>
              <w:rPr>
                <w:rFonts w:hint="eastAsia" w:hAnsi="宋体" w:eastAsia="宋体" w:cs="宋体"/>
                <w:color w:val="auto"/>
                <w:kern w:val="2"/>
                <w:sz w:val="24"/>
                <w:szCs w:val="24"/>
                <w:highlight w:val="none"/>
              </w:rPr>
              <w:t>中标</w:t>
            </w:r>
            <w:r>
              <w:rPr>
                <w:rFonts w:hint="eastAsia" w:hAnsi="宋体" w:eastAsia="宋体" w:cs="宋体"/>
                <w:color w:val="auto"/>
                <w:kern w:val="2"/>
                <w:sz w:val="24"/>
                <w:szCs w:val="24"/>
                <w:highlight w:val="none"/>
                <w:lang w:val="en-US" w:eastAsia="zh-CN"/>
              </w:rPr>
              <w:t>/成交</w:t>
            </w:r>
            <w:r>
              <w:rPr>
                <w:rFonts w:hint="eastAsia" w:hAnsi="宋体" w:eastAsia="宋体" w:cs="宋体"/>
                <w:color w:val="auto"/>
                <w:kern w:val="2"/>
                <w:sz w:val="24"/>
                <w:szCs w:val="24"/>
                <w:highlight w:val="none"/>
              </w:rPr>
              <w:t>通知书复印件并加盖</w:t>
            </w:r>
            <w:r>
              <w:rPr>
                <w:rFonts w:hint="eastAsia" w:hAnsi="宋体" w:eastAsia="宋体" w:cs="宋体"/>
                <w:color w:val="auto"/>
                <w:kern w:val="2"/>
                <w:sz w:val="24"/>
                <w:szCs w:val="24"/>
                <w:highlight w:val="none"/>
                <w:lang w:eastAsia="zh-CN"/>
              </w:rPr>
              <w:t>比选供应商</w:t>
            </w:r>
            <w:r>
              <w:rPr>
                <w:rFonts w:hint="eastAsia" w:hAnsi="宋体" w:eastAsia="宋体" w:cs="宋体"/>
                <w:color w:val="auto"/>
                <w:kern w:val="2"/>
                <w:sz w:val="24"/>
                <w:szCs w:val="24"/>
                <w:highlight w:val="none"/>
              </w:rPr>
              <w:t>公章，</w:t>
            </w:r>
            <w:r>
              <w:rPr>
                <w:rFonts w:hint="eastAsia" w:hAnsi="宋体" w:eastAsia="宋体" w:cs="宋体"/>
                <w:color w:val="auto"/>
                <w:kern w:val="2"/>
                <w:sz w:val="24"/>
                <w:szCs w:val="24"/>
                <w:highlight w:val="none"/>
                <w:lang w:eastAsia="zh-CN"/>
              </w:rPr>
              <w:t>不</w:t>
            </w:r>
            <w:r>
              <w:rPr>
                <w:rFonts w:hint="eastAsia" w:hAnsi="宋体" w:eastAsia="宋体" w:cs="宋体"/>
                <w:color w:val="auto"/>
                <w:kern w:val="2"/>
                <w:sz w:val="24"/>
                <w:szCs w:val="24"/>
                <w:highlight w:val="none"/>
              </w:rPr>
              <w:t>提供或提供不齐全不得分）</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p>
        </w:tc>
      </w:tr>
      <w:tr>
        <w:tblPrEx>
          <w:tblCellMar>
            <w:top w:w="0" w:type="dxa"/>
            <w:left w:w="108" w:type="dxa"/>
            <w:bottom w:w="0" w:type="dxa"/>
            <w:right w:w="108" w:type="dxa"/>
          </w:tblCellMar>
        </w:tblPrEx>
        <w:trPr>
          <w:trHeight w:val="541" w:hRule="atLeast"/>
          <w:jc w:val="center"/>
        </w:trPr>
        <w:tc>
          <w:tcPr>
            <w:tcW w:w="72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default" w:ascii="Times New Roman" w:hAnsi="Times New Roman" w:eastAsia="Times New Roman" w:cs="Times New Roman"/>
                <w:highlight w:val="none"/>
              </w:rPr>
              <w:t>人员配置</w:t>
            </w:r>
          </w:p>
        </w:tc>
        <w:tc>
          <w:tcPr>
            <w:tcW w:w="595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numPr>
                <w:ilvl w:val="-1"/>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根据响应供应商拟派出</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项目服务团队</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情况进行评审：</w:t>
            </w:r>
          </w:p>
          <w:p>
            <w:pPr>
              <w:pStyle w:val="14"/>
              <w:keepNext w:val="0"/>
              <w:keepLines w:val="0"/>
              <w:pageBreakBefore w:val="0"/>
              <w:numPr>
                <w:ilvl w:val="-1"/>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0" w:firstLineChars="200"/>
              <w:jc w:val="left"/>
              <w:textAlignment w:val="auto"/>
              <w:rPr>
                <w:rFonts w:hint="eastAsia" w:hAnsi="宋体" w:eastAsia="宋体" w:cs="宋体"/>
                <w:color w:val="auto"/>
                <w:kern w:val="2"/>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职能技能鉴</w:t>
            </w:r>
            <w:bookmarkStart w:id="42" w:name="_GoBack"/>
            <w:bookmarkEnd w:id="42"/>
            <w:r>
              <w:rPr>
                <w:rFonts w:hint="eastAsia" w:ascii="宋体" w:hAnsi="宋体" w:eastAsia="宋体" w:cs="宋体"/>
                <w:color w:val="auto"/>
                <w:sz w:val="24"/>
                <w:szCs w:val="24"/>
                <w:highlight w:val="none"/>
                <w:lang w:eastAsia="zh-CN"/>
              </w:rPr>
              <w:t>定（指导）中心颁发的制冷设备安装或维修证书</w:t>
            </w:r>
            <w:r>
              <w:rPr>
                <w:rFonts w:hint="eastAsia" w:ascii="宋体" w:hAnsi="宋体" w:eastAsia="宋体" w:cs="宋体"/>
                <w:color w:val="auto"/>
                <w:sz w:val="24"/>
                <w:szCs w:val="24"/>
                <w:highlight w:val="none"/>
              </w:rPr>
              <w:t>，得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pStyle w:val="14"/>
              <w:keepNext w:val="0"/>
              <w:keepLines w:val="0"/>
              <w:pageBreakBefore w:val="0"/>
              <w:numPr>
                <w:ilvl w:val="-1"/>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0" w:firstLineChars="200"/>
              <w:jc w:val="left"/>
              <w:textAlignment w:val="auto"/>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r>
              <w:rPr>
                <w:rFonts w:hint="eastAsia" w:hAnsi="宋体" w:eastAsia="宋体" w:cs="宋体"/>
                <w:color w:val="auto"/>
                <w:kern w:val="2"/>
                <w:sz w:val="24"/>
                <w:szCs w:val="24"/>
                <w:highlight w:val="none"/>
                <w:lang w:eastAsia="zh-CN"/>
              </w:rPr>
              <w:t>不</w:t>
            </w:r>
            <w:r>
              <w:rPr>
                <w:rFonts w:hint="eastAsia" w:hAnsi="宋体" w:eastAsia="宋体" w:cs="宋体"/>
                <w:color w:val="auto"/>
                <w:kern w:val="2"/>
                <w:sz w:val="24"/>
                <w:szCs w:val="24"/>
                <w:highlight w:val="none"/>
              </w:rPr>
              <w:t>提供不得分</w:t>
            </w:r>
            <w:r>
              <w:rPr>
                <w:rFonts w:hint="eastAsia" w:hAnsi="宋体" w:eastAsia="宋体" w:cs="宋体"/>
                <w:color w:val="auto"/>
                <w:kern w:val="2"/>
                <w:sz w:val="24"/>
                <w:szCs w:val="24"/>
                <w:highlight w:val="none"/>
                <w:lang w:eastAsia="zh-CN"/>
              </w:rPr>
              <w:t>。</w:t>
            </w:r>
          </w:p>
          <w:p>
            <w:pPr>
              <w:pStyle w:val="14"/>
              <w:keepNext w:val="0"/>
              <w:keepLines w:val="0"/>
              <w:suppressLineNumbers w:val="0"/>
              <w:adjustRightInd w:val="0"/>
              <w:snapToGrid w:val="0"/>
              <w:spacing w:before="0" w:beforeAutospacing="0" w:after="0" w:afterAutospacing="0" w:line="400" w:lineRule="exact"/>
              <w:ind w:left="0" w:right="0" w:firstLine="480" w:firstLineChars="200"/>
              <w:jc w:val="left"/>
              <w:rPr>
                <w:rFonts w:hint="eastAsia" w:eastAsia="宋体"/>
                <w:lang w:val="en-US" w:eastAsia="zh-CN"/>
              </w:rPr>
            </w:pPr>
            <w:r>
              <w:rPr>
                <w:rFonts w:hint="eastAsia" w:ascii="宋体" w:hAnsi="宋体" w:eastAsia="宋体" w:cs="宋体"/>
                <w:color w:val="auto"/>
                <w:kern w:val="2"/>
                <w:sz w:val="24"/>
                <w:szCs w:val="24"/>
                <w:highlight w:val="none"/>
                <w:lang w:eastAsia="zh-CN"/>
              </w:rPr>
              <w:t>（</w:t>
            </w:r>
            <w:r>
              <w:rPr>
                <w:rFonts w:hint="eastAsia" w:hAnsi="宋体" w:cs="宋体"/>
                <w:color w:val="auto"/>
                <w:sz w:val="24"/>
                <w:szCs w:val="24"/>
                <w:highlight w:val="none"/>
                <w:lang w:eastAsia="zh-CN"/>
              </w:rPr>
              <w:t>须提供证书</w:t>
            </w:r>
            <w:r>
              <w:rPr>
                <w:rFonts w:hint="eastAsia" w:ascii="宋体" w:hAnsi="宋体" w:cs="宋体"/>
                <w:color w:val="auto"/>
                <w:sz w:val="24"/>
                <w:szCs w:val="24"/>
                <w:highlight w:val="none"/>
              </w:rPr>
              <w:t>复印件及</w:t>
            </w:r>
            <w:r>
              <w:rPr>
                <w:rFonts w:hint="eastAsia" w:ascii="宋体" w:hAnsi="宋体" w:cs="宋体"/>
                <w:color w:val="auto"/>
                <w:sz w:val="24"/>
                <w:szCs w:val="24"/>
                <w:highlight w:val="none"/>
                <w:lang w:eastAsia="zh-CN"/>
              </w:rPr>
              <w:t>比选供应商</w:t>
            </w:r>
            <w:r>
              <w:rPr>
                <w:rFonts w:hint="eastAsia" w:ascii="宋体" w:hAnsi="宋体" w:cs="宋体"/>
                <w:color w:val="auto"/>
                <w:sz w:val="24"/>
                <w:szCs w:val="24"/>
                <w:highlight w:val="none"/>
              </w:rPr>
              <w:t>为其缴交2023年6月至今任意1个月社保证明文件复印件（不得补缴）</w:t>
            </w:r>
            <w:r>
              <w:rPr>
                <w:rFonts w:hint="eastAsia" w:hAnsi="宋体" w:cs="宋体"/>
                <w:color w:val="auto"/>
                <w:sz w:val="24"/>
                <w:szCs w:val="24"/>
                <w:highlight w:val="none"/>
                <w:lang w:eastAsia="zh-CN"/>
              </w:rPr>
              <w:t>并加盖公章</w:t>
            </w:r>
            <w:r>
              <w:rPr>
                <w:rFonts w:hint="eastAsia" w:ascii="宋体" w:hAnsi="宋体" w:cs="宋体"/>
                <w:color w:val="auto"/>
                <w:sz w:val="24"/>
                <w:szCs w:val="24"/>
                <w:highlight w:val="none"/>
              </w:rPr>
              <w:t>才能得分</w:t>
            </w:r>
            <w:r>
              <w:rPr>
                <w:rFonts w:hint="eastAsia" w:ascii="宋体" w:hAnsi="宋体" w:cs="宋体"/>
                <w:color w:val="auto"/>
                <w:sz w:val="24"/>
                <w:szCs w:val="24"/>
                <w:highlight w:val="none"/>
                <w:lang w:eastAsia="zh-CN"/>
              </w:rPr>
              <w:t>）</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r>
      <w:tr>
        <w:tblPrEx>
          <w:tblCellMar>
            <w:top w:w="0" w:type="dxa"/>
            <w:left w:w="108" w:type="dxa"/>
            <w:bottom w:w="0" w:type="dxa"/>
            <w:right w:w="108" w:type="dxa"/>
          </w:tblCellMar>
        </w:tblPrEx>
        <w:trPr>
          <w:trHeight w:val="541" w:hRule="atLeast"/>
          <w:jc w:val="center"/>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hAnsi="宋体" w:eastAsia="Times New Roman"/>
                <w:color w:val="auto"/>
                <w:kern w:val="0"/>
                <w:sz w:val="24"/>
                <w:highlight w:val="none"/>
                <w:lang w:eastAsia="zh-CN"/>
              </w:rPr>
              <w:t>售后</w:t>
            </w:r>
            <w:r>
              <w:rPr>
                <w:rFonts w:hint="eastAsia" w:hAnsi="宋体" w:eastAsia="Times New Roman"/>
                <w:color w:val="auto"/>
                <w:kern w:val="0"/>
                <w:sz w:val="24"/>
                <w:highlight w:val="none"/>
              </w:rPr>
              <w:t>服务</w:t>
            </w:r>
            <w:r>
              <w:rPr>
                <w:rFonts w:hint="eastAsia" w:hAnsi="宋体" w:eastAsia="Times New Roman"/>
                <w:color w:val="auto"/>
                <w:kern w:val="0"/>
                <w:sz w:val="24"/>
                <w:highlight w:val="none"/>
                <w:lang w:eastAsia="zh-CN"/>
              </w:rPr>
              <w:t>方案</w:t>
            </w:r>
          </w:p>
        </w:tc>
        <w:tc>
          <w:tcPr>
            <w:tcW w:w="5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根据各比选供应商针对本项目制定的售后服务方案（包括但不限于服务响应时间，保质期等）进行评分：</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优：售后服务方案、应对措施科学合理，保质期和服务响应时间优于招标文件要求，得10分；</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一般：售后服务方案、应对措施较为合理，保质期和服务响应时间满足招标文件要求，得5分；</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差：售后服务方案、应对措施不合理，保质期和服务响应时间满足招标文件要求，得3分；</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不提供不得分。</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r>
      <w:tr>
        <w:tblPrEx>
          <w:tblCellMar>
            <w:top w:w="0" w:type="dxa"/>
            <w:left w:w="108" w:type="dxa"/>
            <w:bottom w:w="0" w:type="dxa"/>
            <w:right w:w="108" w:type="dxa"/>
          </w:tblCellMar>
        </w:tblPrEx>
        <w:trPr>
          <w:trHeight w:val="1417" w:hRule="atLeast"/>
          <w:jc w:val="center"/>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p>
        </w:tc>
        <w:tc>
          <w:tcPr>
            <w:tcW w:w="176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的响应程度</w:t>
            </w:r>
          </w:p>
        </w:tc>
        <w:tc>
          <w:tcPr>
            <w:tcW w:w="595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snapToGrid/>
              <w:spacing w:before="0" w:beforeAutospacing="0" w:after="0" w:afterAutospacing="0" w:line="400" w:lineRule="exact"/>
              <w:ind w:left="0" w:right="0"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根据各</w:t>
            </w:r>
            <w:r>
              <w:rPr>
                <w:rFonts w:hint="eastAsia" w:ascii="宋体" w:hAnsi="宋体" w:eastAsia="宋体" w:cs="宋体"/>
                <w:color w:val="auto"/>
                <w:kern w:val="2"/>
                <w:sz w:val="24"/>
                <w:highlight w:val="none"/>
                <w:lang w:eastAsia="zh-CN"/>
              </w:rPr>
              <w:t>比选供应商</w:t>
            </w:r>
            <w:r>
              <w:rPr>
                <w:rFonts w:hint="eastAsia" w:ascii="宋体" w:hAnsi="宋体" w:eastAsia="宋体" w:cs="宋体"/>
                <w:color w:val="auto"/>
                <w:kern w:val="2"/>
                <w:sz w:val="24"/>
                <w:highlight w:val="none"/>
              </w:rPr>
              <w:t>响应</w:t>
            </w:r>
            <w:r>
              <w:rPr>
                <w:rFonts w:hint="eastAsia" w:ascii="宋体" w:hAnsi="宋体" w:eastAsia="宋体" w:cs="宋体"/>
                <w:color w:val="auto"/>
                <w:kern w:val="2"/>
                <w:sz w:val="24"/>
                <w:highlight w:val="none"/>
                <w:lang w:eastAsia="zh-CN"/>
              </w:rPr>
              <w:t>比选文件</w:t>
            </w:r>
            <w:r>
              <w:rPr>
                <w:rFonts w:hint="eastAsia" w:ascii="宋体" w:hAnsi="宋体" w:eastAsia="宋体" w:cs="宋体"/>
                <w:color w:val="auto"/>
                <w:kern w:val="2"/>
                <w:sz w:val="24"/>
                <w:highlight w:val="none"/>
              </w:rPr>
              <w:t>商务、合同要求的情况进行综合评审</w:t>
            </w:r>
            <w:r>
              <w:rPr>
                <w:rFonts w:hint="eastAsia" w:ascii="宋体" w:hAnsi="宋体" w:eastAsia="宋体" w:cs="宋体"/>
                <w:color w:val="auto"/>
                <w:kern w:val="2"/>
                <w:sz w:val="24"/>
                <w:highlight w:val="none"/>
                <w:lang w:eastAsia="zh-CN"/>
              </w:rPr>
              <w:t>：</w:t>
            </w:r>
          </w:p>
          <w:p>
            <w:pPr>
              <w:keepNext w:val="0"/>
              <w:keepLines w:val="0"/>
              <w:suppressLineNumbers w:val="0"/>
              <w:adjustRightInd/>
              <w:snapToGrid/>
              <w:spacing w:before="0" w:beforeAutospacing="0" w:after="0" w:afterAutospacing="0" w:line="400" w:lineRule="exact"/>
              <w:ind w:left="0" w:right="0"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val="en-US" w:eastAsia="zh-CN"/>
              </w:rPr>
              <w:t>1、</w:t>
            </w:r>
            <w:r>
              <w:rPr>
                <w:rFonts w:hint="eastAsia" w:ascii="宋体" w:hAnsi="宋体" w:eastAsia="宋体" w:cs="宋体"/>
                <w:color w:val="auto"/>
                <w:kern w:val="2"/>
                <w:sz w:val="24"/>
                <w:highlight w:val="none"/>
              </w:rPr>
              <w:t>优于</w:t>
            </w:r>
            <w:r>
              <w:rPr>
                <w:rFonts w:hint="eastAsia" w:ascii="宋体" w:hAnsi="宋体" w:eastAsia="宋体" w:cs="宋体"/>
                <w:color w:val="auto"/>
                <w:kern w:val="2"/>
                <w:sz w:val="24"/>
                <w:highlight w:val="none"/>
                <w:lang w:eastAsia="zh-CN"/>
              </w:rPr>
              <w:t>比选文件</w:t>
            </w:r>
            <w:r>
              <w:rPr>
                <w:rFonts w:hint="eastAsia" w:ascii="宋体" w:hAnsi="宋体" w:eastAsia="宋体" w:cs="宋体"/>
                <w:color w:val="auto"/>
                <w:kern w:val="2"/>
                <w:sz w:val="24"/>
                <w:highlight w:val="none"/>
              </w:rPr>
              <w:t>要求得</w:t>
            </w:r>
            <w:r>
              <w:rPr>
                <w:rFonts w:hint="eastAsia" w:ascii="宋体" w:hAnsi="宋体" w:eastAsia="宋体" w:cs="宋体"/>
                <w:color w:val="auto"/>
                <w:kern w:val="2"/>
                <w:sz w:val="24"/>
                <w:highlight w:val="none"/>
                <w:lang w:val="en-US" w:eastAsia="zh-CN"/>
              </w:rPr>
              <w:t>5</w:t>
            </w:r>
            <w:r>
              <w:rPr>
                <w:rFonts w:hint="eastAsia" w:ascii="宋体" w:hAnsi="宋体" w:eastAsia="宋体" w:cs="宋体"/>
                <w:color w:val="auto"/>
                <w:kern w:val="2"/>
                <w:sz w:val="24"/>
                <w:highlight w:val="none"/>
              </w:rPr>
              <w:t>分</w:t>
            </w:r>
            <w:r>
              <w:rPr>
                <w:rFonts w:hint="eastAsia" w:ascii="宋体" w:hAnsi="宋体" w:eastAsia="宋体" w:cs="宋体"/>
                <w:color w:val="auto"/>
                <w:kern w:val="2"/>
                <w:sz w:val="24"/>
                <w:highlight w:val="none"/>
                <w:lang w:eastAsia="zh-CN"/>
              </w:rPr>
              <w:t>；</w:t>
            </w:r>
          </w:p>
          <w:p>
            <w:pPr>
              <w:keepNext w:val="0"/>
              <w:keepLines w:val="0"/>
              <w:suppressLineNumbers w:val="0"/>
              <w:adjustRightInd/>
              <w:snapToGrid/>
              <w:spacing w:before="0" w:beforeAutospacing="0" w:after="0" w:afterAutospacing="0" w:line="400" w:lineRule="exact"/>
              <w:ind w:left="0" w:right="0"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基本满足</w:t>
            </w:r>
            <w:r>
              <w:rPr>
                <w:rFonts w:hint="eastAsia" w:ascii="宋体" w:hAnsi="宋体" w:eastAsia="宋体" w:cs="宋体"/>
                <w:color w:val="auto"/>
                <w:kern w:val="2"/>
                <w:sz w:val="24"/>
                <w:highlight w:val="none"/>
                <w:lang w:eastAsia="zh-CN"/>
              </w:rPr>
              <w:t>比选文件</w:t>
            </w:r>
            <w:r>
              <w:rPr>
                <w:rFonts w:hint="eastAsia" w:ascii="宋体" w:hAnsi="宋体" w:eastAsia="宋体" w:cs="宋体"/>
                <w:color w:val="auto"/>
                <w:kern w:val="2"/>
                <w:sz w:val="24"/>
                <w:highlight w:val="none"/>
              </w:rPr>
              <w:t>要求得2分</w:t>
            </w:r>
            <w:r>
              <w:rPr>
                <w:rFonts w:hint="eastAsia" w:ascii="宋体" w:hAnsi="宋体" w:eastAsia="宋体" w:cs="宋体"/>
                <w:color w:val="auto"/>
                <w:kern w:val="2"/>
                <w:sz w:val="24"/>
                <w:highlight w:val="none"/>
                <w:lang w:eastAsia="zh-CN"/>
              </w:rPr>
              <w:t>；</w:t>
            </w:r>
          </w:p>
          <w:p>
            <w:pPr>
              <w:keepNext w:val="0"/>
              <w:keepLines w:val="0"/>
              <w:suppressLineNumbers w:val="0"/>
              <w:adjustRightInd/>
              <w:snapToGrid/>
              <w:spacing w:before="0" w:beforeAutospacing="0" w:after="0" w:afterAutospacing="0" w:line="400" w:lineRule="exact"/>
              <w:ind w:left="0" w:right="0"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低于</w:t>
            </w:r>
            <w:r>
              <w:rPr>
                <w:rFonts w:hint="eastAsia" w:ascii="宋体" w:hAnsi="宋体" w:eastAsia="宋体" w:cs="宋体"/>
                <w:color w:val="auto"/>
                <w:kern w:val="2"/>
                <w:sz w:val="24"/>
                <w:highlight w:val="none"/>
                <w:lang w:eastAsia="zh-CN"/>
              </w:rPr>
              <w:t>比选文件</w:t>
            </w:r>
            <w:r>
              <w:rPr>
                <w:rFonts w:hint="eastAsia" w:ascii="宋体" w:hAnsi="宋体" w:eastAsia="宋体" w:cs="宋体"/>
                <w:color w:val="auto"/>
                <w:kern w:val="2"/>
                <w:sz w:val="24"/>
                <w:highlight w:val="none"/>
              </w:rPr>
              <w:t>要求的得1分</w:t>
            </w:r>
            <w:r>
              <w:rPr>
                <w:rFonts w:hint="eastAsia" w:ascii="宋体" w:hAnsi="宋体" w:eastAsia="宋体" w:cs="宋体"/>
                <w:color w:val="auto"/>
                <w:kern w:val="2"/>
                <w:sz w:val="24"/>
                <w:highlight w:val="none"/>
                <w:lang w:eastAsia="zh-CN"/>
              </w:rPr>
              <w:t>；</w:t>
            </w:r>
          </w:p>
          <w:p>
            <w:pPr>
              <w:keepNext w:val="0"/>
              <w:keepLines w:val="0"/>
              <w:suppressLineNumbers w:val="0"/>
              <w:adjustRightInd/>
              <w:snapToGrid/>
              <w:spacing w:before="0" w:beforeAutospacing="0" w:after="0" w:afterAutospacing="0" w:line="400" w:lineRule="exact"/>
              <w:ind w:left="0" w:right="0" w:firstLine="480" w:firstLineChars="200"/>
              <w:rPr>
                <w:rFonts w:hint="eastAsia"/>
                <w:lang w:val="en-US" w:eastAsia="zh-CN"/>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不提供不得分</w:t>
            </w:r>
            <w:r>
              <w:rPr>
                <w:rFonts w:hint="eastAsia" w:ascii="宋体" w:hAnsi="宋体" w:cs="宋体"/>
                <w:color w:val="auto"/>
                <w:kern w:val="2"/>
                <w:sz w:val="24"/>
                <w:szCs w:val="24"/>
                <w:highlight w:val="none"/>
                <w:lang w:val="en-US" w:eastAsia="zh-CN" w:bidi="ar-SA"/>
              </w:rPr>
              <w:t>。</w:t>
            </w:r>
          </w:p>
        </w:tc>
        <w:tc>
          <w:tcPr>
            <w:tcW w:w="138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w:t>
            </w:r>
          </w:p>
        </w:tc>
      </w:tr>
      <w:tr>
        <w:tblPrEx>
          <w:tblCellMar>
            <w:top w:w="0" w:type="dxa"/>
            <w:left w:w="108" w:type="dxa"/>
            <w:bottom w:w="0" w:type="dxa"/>
            <w:right w:w="108" w:type="dxa"/>
          </w:tblCellMar>
        </w:tblPrEx>
        <w:trPr>
          <w:trHeight w:val="388"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价格</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报价情况</w:t>
            </w:r>
          </w:p>
        </w:tc>
        <w:tc>
          <w:tcPr>
            <w:tcW w:w="5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GB" w:eastAsia="zh-CN" w:bidi="ar-SA"/>
              </w:rPr>
              <w:t>满足招标文件要求且最低的有效报价为评标基准报价，其价格为满分30分。其他比选供应商的价格分统一按照下列公式计算：比选报价得分=（评标基准价/比选报价）×30；比选供应商为小型或微型企业报价给予10%的价格扣除。</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30</w:t>
            </w:r>
          </w:p>
        </w:tc>
      </w:tr>
    </w:tbl>
    <w:p>
      <w:pPr>
        <w:pStyle w:val="14"/>
        <w:adjustRightInd w:val="0"/>
        <w:snapToGrid w:val="0"/>
        <w:spacing w:line="360" w:lineRule="auto"/>
        <w:rPr>
          <w:rFonts w:hint="eastAsia" w:ascii="宋体" w:hAnsi="宋体" w:eastAsia="宋体" w:cs="宋体"/>
          <w:b/>
          <w:color w:val="000000"/>
          <w:sz w:val="24"/>
          <w:szCs w:val="24"/>
          <w:highlight w:val="none"/>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5.确定成交候选供应商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评审小组出具书面的评审报告，按照响应供应商的综合得分由高到低的顺序对响应供应商进行排名，并确定成交候选供应商。综合得分相同的，按响应报价由低到高顺序推荐成交候选供应商，得分且响应报价相同的，按技术</w:t>
      </w:r>
      <w:r>
        <w:rPr>
          <w:rFonts w:hint="eastAsia" w:hAnsi="宋体" w:cs="宋体"/>
          <w:color w:val="000000"/>
          <w:sz w:val="24"/>
          <w:szCs w:val="24"/>
          <w:lang w:val="en-US" w:eastAsia="zh-CN"/>
        </w:rPr>
        <w:t>指标</w:t>
      </w:r>
      <w:r>
        <w:rPr>
          <w:rFonts w:hint="eastAsia" w:ascii="宋体" w:hAnsi="宋体" w:eastAsia="宋体" w:cs="宋体"/>
          <w:color w:val="000000"/>
          <w:sz w:val="24"/>
          <w:szCs w:val="24"/>
          <w:lang w:val="en-US" w:eastAsia="zh-CN"/>
        </w:rPr>
        <w:t>优劣顺序推荐成交候选供应商。（备注：出现同品牌时，评审得分最高的同品牌响应供应商进入排名，评审得分相同的，评审委员会选取价格分最高的响应供应商进入排名，价格分也相同的，则随机抽取响应供应商进入排名，其它同品牌响应供应商则淘汰。）</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2）对成交候选人的价格出现明显高于同业同期市场平均价的情形时，评审小组应当在评审意见中详细说明推荐理由，并要求响应供应商提供相关证明材料等。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七、项目终止条件与处理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1.在采购中，出现下列情形之一的，应予终止：</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1）符合专业条件的供应商或者对比选文件作实质响应的供应商不足三家的；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2）出现影响采购公正的违法、违规行为的；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3）供应商的报价均超过了采购预算，采购人不能支付的；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4）因重大变故，采购任务取消的。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2.比选失败后，除采购任务取消情形外，应当重新组织比选</w:t>
      </w:r>
      <w:r>
        <w:rPr>
          <w:rFonts w:hint="eastAsia" w:hAnsi="宋体" w:eastAsia="宋体" w:cs="宋体"/>
          <w:color w:val="000000"/>
          <w:sz w:val="24"/>
          <w:szCs w:val="24"/>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八、公示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评审完成确定成交候选供应商后，采购办发布成交公告，并向成交人发出《成交通知书》。</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九、质疑和投诉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1.对比选文件的质疑和处理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对比选公告或文件有异议的，应在比选公告的有效期内书面向院内采购办提出合理的质疑。公告期限内未收到书面质疑，视为潜在供应商认同比选文件的全部内容，采购办不再受理供应商对比选公告或文件的质疑。</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2）采购办应当在接收到质疑函后起七个工作日内进行答复，并以书面形式通知质疑供应商和其他有关供应商。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对比选文件提出的质疑成立后，由采购办通过澄清或者修改，并以书面形式告知潜在的供应商后可以继续开展采购活动的，澄清或者修改比选文件后继续开展采购活动；否则应当修改比选文件后重新开展采购活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2.供应商提出质疑应当提交质疑函和必要的证明材料(包括证明材料清单、证明文件及获取途径说明)。质疑函应当包括下列内容：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1）供应商的姓名或者名称、地址、邮编、联系人及联系电话；</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2）质疑项目的名称、编号；</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3）具体、明确的质疑事项和与质疑事项相关的请求；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4）事实依据；</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5）必要的法律依据；</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6）提出质疑的日期。</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3.投诉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1）供应商对采购办的质疑答复不满意或在规定时间内未得到答复的，可以在答复期满后15个工作日内，按如下联系方式向医院纪检部门提出书面投诉。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2）纪检监督部门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电话：0752-2389801</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地址：广东省惠州市惠城区鹅岭北路横街7号四号楼二楼办公室 </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4.质疑供应商未按以上规定进行质疑的，采购办将不予接收。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5.供应商捏造事实、提供虚假材料或者以非法手段取得证明材料进行质疑或投诉的，予以驳回，并列入黑名单。</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6.采购办受理质疑后，质疑人书面申请撤回质疑的，应当终止质疑处理程序。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7.同一供应商不能对同一事项重复质疑。</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十、合同的订立和履行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1.</w:t>
      </w:r>
      <w:r>
        <w:rPr>
          <w:rFonts w:hint="eastAsia" w:ascii="宋体" w:hAnsi="宋体" w:eastAsia="宋体" w:cs="宋体"/>
          <w:color w:val="000000"/>
          <w:sz w:val="24"/>
          <w:szCs w:val="24"/>
          <w:lang w:val="en-US" w:eastAsia="zh-CN"/>
        </w:rPr>
        <w:t>合同的订立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人与成交供应商自成交通知书发出之日起三十日内，按比选文件要求和成交人响应文件承诺签订采购合同。未按规定时间签订合同的，视为主动放弃成交资格。但不得超出比选文件和成交供应商响应文件的范围</w:t>
      </w:r>
      <w:r>
        <w:rPr>
          <w:rFonts w:hint="eastAsia" w:hAnsi="宋体" w:eastAsia="宋体" w:cs="宋体"/>
          <w:color w:val="000000"/>
          <w:sz w:val="24"/>
          <w:szCs w:val="24"/>
          <w:lang w:val="en-US" w:eastAsia="zh-CN"/>
        </w:rPr>
        <w:t>，也</w:t>
      </w:r>
      <w:r>
        <w:rPr>
          <w:rFonts w:hint="eastAsia" w:ascii="宋体" w:hAnsi="宋体" w:eastAsia="宋体" w:cs="宋体"/>
          <w:color w:val="000000"/>
          <w:sz w:val="24"/>
          <w:szCs w:val="24"/>
          <w:lang w:val="en-US" w:eastAsia="zh-CN"/>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2.</w:t>
      </w:r>
      <w:r>
        <w:rPr>
          <w:rFonts w:hint="eastAsia" w:ascii="宋体" w:hAnsi="宋体" w:eastAsia="宋体" w:cs="宋体"/>
          <w:color w:val="000000"/>
          <w:sz w:val="24"/>
          <w:szCs w:val="24"/>
          <w:lang w:val="en-US" w:eastAsia="zh-CN"/>
        </w:rPr>
        <w:t>合同的履行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1）采购合同订立后，合同双方不得擅自变更、中止或者终止合同。合同确需要变更的，应以书面形式报采购办审批。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2）采购合同履行中，采购人需追加与合同选的相同的货物、工程或者服务的，在不改变合同实质条款的前提下，可以与成交供应商签订补充合同，但所补充合同的采购金额不得超过原采购金额的百分之十。</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十一、适用法律及规定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1.采购单位及供应商的一切采购活动均参考《中华人民共和国政府采购法》及院内的采购制度。</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单位负责人为同一人或者存在直接控股、管理关系的不同供应商，不得参加同一合同项下的采购活动。为采购项目提供整体设计、规范编制或者项目管理、监理、检测等服务的供应商，不得再参加该采购项目的其他采购活动。存在以上情形的供应商应主动予以回避，否则自行承担相应的法律责任及后果。</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jc w:val="center"/>
        <w:textAlignment w:val="auto"/>
        <w:rPr>
          <w:rFonts w:hint="eastAsia" w:ascii="方正小标宋简体" w:hAnsi="方正小标宋简体" w:eastAsia="方正小标宋简体" w:cs="方正小标宋简体"/>
          <w:b w:val="0"/>
          <w:bCs/>
          <w:color w:val="000000"/>
          <w:kern w:val="0"/>
          <w:sz w:val="28"/>
          <w:szCs w:val="28"/>
        </w:rPr>
      </w:pPr>
      <w:r>
        <w:rPr>
          <w:rFonts w:hint="eastAsia" w:ascii="宋体" w:hAnsi="宋体" w:eastAsia="宋体" w:cs="宋体"/>
          <w:color w:val="000000"/>
          <w:sz w:val="24"/>
          <w:szCs w:val="24"/>
          <w:lang w:eastAsia="zh-CN"/>
        </w:rPr>
        <w:br w:type="page"/>
      </w:r>
      <w:r>
        <w:rPr>
          <w:rFonts w:hint="eastAsia" w:ascii="方正小标宋简体" w:hAnsi="方正小标宋简体" w:eastAsia="方正小标宋简体" w:cs="方正小标宋简体"/>
          <w:b w:val="0"/>
          <w:bCs/>
          <w:color w:val="000000"/>
          <w:kern w:val="0"/>
          <w:sz w:val="28"/>
          <w:szCs w:val="28"/>
        </w:rPr>
        <w:t>第四部分  合同书范本格式</w:t>
      </w:r>
    </w:p>
    <w:p>
      <w:pPr>
        <w:autoSpaceDE w:val="0"/>
        <w:autoSpaceDN w:val="0"/>
        <w:adjustRightInd w:val="0"/>
        <w:snapToGrid w:val="0"/>
        <w:spacing w:line="440" w:lineRule="exact"/>
        <w:ind w:right="34" w:hanging="238"/>
        <w:jc w:val="center"/>
        <w:rPr>
          <w:rFonts w:hint="eastAsia" w:ascii="仿宋" w:hAnsi="仿宋" w:eastAsia="仿宋" w:cs="仿宋"/>
          <w:b/>
          <w:color w:val="000000"/>
          <w:sz w:val="28"/>
          <w:szCs w:val="28"/>
        </w:rPr>
      </w:pPr>
      <w:r>
        <w:rPr>
          <w:rFonts w:hint="eastAsia" w:ascii="仿宋" w:hAnsi="仿宋" w:eastAsia="仿宋"/>
          <w:b/>
          <w:color w:val="000000"/>
          <w:sz w:val="24"/>
        </w:rPr>
        <w:t>注：本合同仅为合同的参考文本，合同签订双方可根据项目的具体要求进行修订。</w:t>
      </w:r>
    </w:p>
    <w:p>
      <w:pPr>
        <w:ind w:firstLine="480"/>
      </w:pPr>
    </w:p>
    <w:p>
      <w:pPr>
        <w:jc w:val="center"/>
      </w:pPr>
      <w:r>
        <w:rPr>
          <w:rFonts w:hint="eastAsia" w:ascii="仿宋" w:hAnsi="仿宋" w:eastAsia="仿宋" w:cs="仿宋"/>
          <w:bCs/>
          <w:color w:val="000000"/>
          <w:sz w:val="24"/>
          <w:lang w:val="en-US" w:eastAsia="zh-CN"/>
        </w:rPr>
        <w:t xml:space="preserve">                                     </w:t>
      </w:r>
      <w:r>
        <w:rPr>
          <w:rFonts w:hint="eastAsia" w:ascii="仿宋" w:hAnsi="仿宋" w:eastAsia="仿宋" w:cs="仿宋"/>
          <w:bCs/>
          <w:color w:val="000000"/>
          <w:sz w:val="24"/>
        </w:rPr>
        <w:t>合同编号:</w:t>
      </w:r>
      <w:r>
        <w:rPr>
          <w:rFonts w:hint="eastAsia" w:ascii="仿宋" w:hAnsi="仿宋" w:eastAsia="仿宋" w:cs="仿宋"/>
          <w:bCs/>
          <w:color w:val="000000"/>
          <w:sz w:val="24"/>
          <w:u w:val="single"/>
        </w:rPr>
        <w:t xml:space="preserve">              </w:t>
      </w:r>
    </w:p>
    <w:p>
      <w:pPr>
        <w:shd w:val="clear" w:color="auto" w:fill="FFFFFF"/>
        <w:jc w:val="center"/>
      </w:pPr>
      <w:r>
        <w:rPr>
          <w:rFonts w:ascii="宋体" w:hAnsi="宋体" w:eastAsia="宋体" w:cs="宋体"/>
          <w:b/>
          <w:color w:val="222222"/>
          <w:sz w:val="48"/>
        </w:rPr>
        <w:t xml:space="preserve"> </w:t>
      </w:r>
    </w:p>
    <w:p>
      <w:pPr>
        <w:shd w:val="clear" w:color="auto" w:fill="FFFFFF"/>
        <w:jc w:val="center"/>
      </w:pPr>
      <w:r>
        <w:rPr>
          <w:rFonts w:ascii="宋体" w:hAnsi="宋体" w:eastAsia="宋体" w:cs="宋体"/>
          <w:b/>
          <w:color w:val="222222"/>
          <w:sz w:val="48"/>
        </w:rPr>
        <w:t xml:space="preserve"> </w:t>
      </w:r>
    </w:p>
    <w:p>
      <w:pPr>
        <w:shd w:val="clear" w:color="auto" w:fill="FFFFFF"/>
        <w:jc w:val="center"/>
      </w:pPr>
      <w:r>
        <w:rPr>
          <w:rFonts w:ascii="宋体" w:hAnsi="宋体" w:eastAsia="宋体" w:cs="宋体"/>
          <w:b/>
          <w:color w:val="222222"/>
          <w:sz w:val="48"/>
        </w:rPr>
        <w:t xml:space="preserve"> </w:t>
      </w:r>
    </w:p>
    <w:p>
      <w:pPr>
        <w:shd w:val="clear" w:color="auto" w:fill="FFFFFF"/>
        <w:jc w:val="center"/>
      </w:pPr>
      <w:r>
        <w:rPr>
          <w:rFonts w:ascii="宋体" w:hAnsi="宋体" w:eastAsia="宋体" w:cs="宋体"/>
          <w:b/>
          <w:color w:val="222222"/>
          <w:sz w:val="48"/>
        </w:rPr>
        <w:t xml:space="preserve"> </w:t>
      </w:r>
    </w:p>
    <w:p>
      <w:pPr>
        <w:shd w:val="clear" w:color="auto" w:fill="FFFFFF"/>
        <w:jc w:val="center"/>
      </w:pPr>
    </w:p>
    <w:p>
      <w:pPr>
        <w:shd w:val="clear" w:color="auto" w:fill="FFFFFF"/>
        <w:jc w:val="both"/>
      </w:pPr>
      <w:r>
        <w:rPr>
          <w:rFonts w:ascii="helvetica" w:hAnsi="helvetica" w:eastAsia="helvetica" w:cs="helvetica"/>
          <w:color w:val="222222"/>
          <w:sz w:val="27"/>
        </w:rPr>
        <w:t xml:space="preserve"> </w:t>
      </w:r>
    </w:p>
    <w:p>
      <w:pPr>
        <w:shd w:val="clear" w:color="auto" w:fill="FFFFFF"/>
        <w:jc w:val="center"/>
      </w:pPr>
      <w:r>
        <w:rPr>
          <w:rFonts w:ascii="宋体" w:hAnsi="宋体" w:eastAsia="宋体" w:cs="宋体"/>
          <w:b/>
          <w:color w:val="222222"/>
          <w:sz w:val="48"/>
        </w:rPr>
        <w:t>合　同　书</w:t>
      </w:r>
    </w:p>
    <w:p>
      <w:pPr>
        <w:shd w:val="clear" w:color="auto" w:fill="FFFFFF"/>
        <w:jc w:val="center"/>
      </w:pPr>
      <w:r>
        <w:br w:type="textWrapping"/>
      </w:r>
      <w:r>
        <w:br w:type="textWrapping"/>
      </w:r>
      <w:r>
        <w:br w:type="textWrapping"/>
      </w:r>
      <w:r>
        <w:br w:type="textWrapping"/>
      </w:r>
      <w:r>
        <w:br w:type="textWrapping"/>
      </w:r>
      <w:r>
        <w:br w:type="textWrapping"/>
      </w:r>
      <w:r>
        <w:br w:type="textWrapping"/>
      </w:r>
      <w:r>
        <w:br w:type="textWrapping"/>
      </w:r>
      <w:r>
        <w:rPr>
          <w:rFonts w:ascii="helvetica" w:hAnsi="helvetica" w:eastAsia="helvetica" w:cs="helvetica"/>
          <w:color w:val="222222"/>
          <w:sz w:val="27"/>
        </w:rPr>
        <w:t xml:space="preserve"> </w:t>
      </w:r>
    </w:p>
    <w:p>
      <w:pPr>
        <w:shd w:val="clear" w:color="auto" w:fill="FFFFFF"/>
        <w:jc w:val="center"/>
      </w:pPr>
      <w:r>
        <w:rPr>
          <w:rFonts w:ascii="helvetica" w:hAnsi="helvetica" w:eastAsia="helvetica" w:cs="helvetica"/>
          <w:color w:val="222222"/>
          <w:sz w:val="27"/>
        </w:rPr>
        <w:t xml:space="preserve">                      </w:t>
      </w:r>
    </w:p>
    <w:p>
      <w:pPr>
        <w:shd w:val="clear" w:color="auto" w:fill="FFFFFF"/>
        <w:jc w:val="center"/>
      </w:pPr>
      <w:r>
        <w:rPr>
          <w:rFonts w:ascii="宋体" w:hAnsi="宋体" w:eastAsia="宋体" w:cs="宋体"/>
          <w:color w:val="222222"/>
          <w:sz w:val="28"/>
        </w:rPr>
        <w:t>项目编号：</w:t>
      </w:r>
      <w:r>
        <w:rPr>
          <w:rFonts w:ascii="helvetica" w:hAnsi="helvetica" w:eastAsia="helvetica" w:cs="helvetica"/>
          <w:color w:val="222222"/>
          <w:sz w:val="27"/>
        </w:rPr>
        <w:t xml:space="preserve">                              </w:t>
      </w:r>
    </w:p>
    <w:p>
      <w:pPr>
        <w:shd w:val="clear" w:color="auto" w:fill="FFFFFF"/>
        <w:jc w:val="both"/>
      </w:pPr>
      <w:r>
        <w:rPr>
          <w:rFonts w:ascii="helvetica" w:hAnsi="helvetica" w:eastAsia="helvetica" w:cs="helvetica"/>
          <w:color w:val="222222"/>
          <w:sz w:val="27"/>
        </w:rPr>
        <w:t xml:space="preserve"> </w:t>
      </w:r>
    </w:p>
    <w:p>
      <w:pPr>
        <w:shd w:val="clear" w:color="auto" w:fill="FFFFFF"/>
        <w:jc w:val="center"/>
        <w:rPr>
          <w:rFonts w:ascii="helvetica" w:hAnsi="helvetica" w:eastAsia="helvetica" w:cs="helvetica"/>
          <w:color w:val="222222"/>
          <w:sz w:val="27"/>
        </w:rPr>
      </w:pPr>
      <w:r>
        <w:rPr>
          <w:rFonts w:ascii="宋体" w:hAnsi="宋体" w:eastAsia="宋体" w:cs="宋体"/>
          <w:color w:val="222222"/>
          <w:sz w:val="28"/>
        </w:rPr>
        <w:t>项目名称：</w:t>
      </w:r>
      <w:r>
        <w:rPr>
          <w:rFonts w:ascii="helvetica" w:hAnsi="helvetica" w:eastAsia="helvetica" w:cs="helvetica"/>
          <w:color w:val="222222"/>
          <w:sz w:val="27"/>
        </w:rPr>
        <w:t xml:space="preserve">  </w:t>
      </w:r>
    </w:p>
    <w:p>
      <w:pPr>
        <w:shd w:val="clear" w:color="auto" w:fill="FFFFFF"/>
        <w:jc w:val="center"/>
      </w:pPr>
      <w:r>
        <w:rPr>
          <w:rFonts w:hint="eastAsia" w:ascii="helvetica" w:hAnsi="helvetica" w:eastAsia="宋体" w:cs="helvetica"/>
          <w:color w:val="222222"/>
          <w:sz w:val="27"/>
          <w:lang w:val="en-US" w:eastAsia="zh-CN"/>
        </w:rPr>
        <w:t>签订日期：   年    月    日</w:t>
      </w:r>
      <w:r>
        <w:rPr>
          <w:rFonts w:ascii="helvetica" w:hAnsi="helvetica" w:eastAsia="helvetica" w:cs="helvetica"/>
          <w:color w:val="222222"/>
          <w:sz w:val="27"/>
        </w:rPr>
        <w:t xml:space="preserve">                           </w:t>
      </w:r>
    </w:p>
    <w:p>
      <w:pPr>
        <w:shd w:val="clear" w:color="auto" w:fill="FFFFFF"/>
      </w:pPr>
      <w:r>
        <w:rPr>
          <w:rFonts w:ascii="helvetica" w:hAnsi="helvetica" w:eastAsia="helvetica" w:cs="helvetica"/>
          <w:color w:val="222222"/>
          <w:sz w:val="27"/>
        </w:rPr>
        <w:t xml:space="preserve"> </w:t>
      </w:r>
    </w:p>
    <w:p>
      <w:pPr>
        <w:shd w:val="clear" w:color="auto" w:fill="FFFFFF"/>
      </w:pPr>
      <w:r>
        <w:rPr>
          <w:rFonts w:ascii="helvetica" w:hAnsi="helvetica" w:eastAsia="helvetica" w:cs="helvetica"/>
          <w:color w:val="222222"/>
          <w:sz w:val="27"/>
        </w:rPr>
        <w:t xml:space="preserve"> </w:t>
      </w:r>
    </w:p>
    <w:p>
      <w:pPr>
        <w:shd w:val="clear" w:color="auto" w:fill="FFFFFF"/>
      </w:pPr>
      <w:r>
        <w:rPr>
          <w:rFonts w:ascii="helvetica" w:hAnsi="helvetica" w:eastAsia="helvetica" w:cs="helvetica"/>
          <w:color w:val="222222"/>
          <w:sz w:val="27"/>
        </w:rPr>
        <w:t xml:space="preserve"> </w:t>
      </w:r>
    </w:p>
    <w:p>
      <w:pPr>
        <w:shd w:val="clear" w:color="auto" w:fill="FFFFFF"/>
      </w:pPr>
      <w:r>
        <w:rPr>
          <w:rFonts w:ascii="helvetica" w:hAnsi="helvetica" w:eastAsia="helvetica" w:cs="helvetica"/>
          <w:color w:val="222222"/>
          <w:sz w:val="27"/>
        </w:rPr>
        <w:t xml:space="preserve"> </w:t>
      </w:r>
    </w:p>
    <w:p>
      <w:pPr>
        <w:shd w:val="clear" w:color="auto" w:fill="FFFFFF"/>
      </w:pPr>
      <w:r>
        <w:rPr>
          <w:rFonts w:ascii="helvetica" w:hAnsi="helvetica" w:eastAsia="helvetica" w:cs="helvetica"/>
          <w:color w:val="222222"/>
          <w:sz w:val="27"/>
        </w:rPr>
        <w:t xml:space="preserve"> </w:t>
      </w:r>
    </w:p>
    <w:p>
      <w:pPr>
        <w:shd w:val="clear" w:color="auto" w:fill="FFFFFF"/>
      </w:pPr>
      <w:r>
        <w:rPr>
          <w:rFonts w:ascii="helvetica" w:hAnsi="helvetica" w:eastAsia="helvetica" w:cs="helvetica"/>
          <w:color w:val="222222"/>
          <w:sz w:val="27"/>
        </w:rPr>
        <w:t xml:space="preserve"> </w:t>
      </w:r>
    </w:p>
    <w:p>
      <w:pPr>
        <w:shd w:val="clear" w:color="auto" w:fill="FFFFFF"/>
      </w:pPr>
      <w:r>
        <w:rPr>
          <w:rFonts w:ascii="helvetica" w:hAnsi="helvetica" w:eastAsia="helvetica" w:cs="helvetica"/>
          <w:color w:val="222222"/>
          <w:sz w:val="27"/>
        </w:rPr>
        <w:t xml:space="preserve"> </w:t>
      </w:r>
    </w:p>
    <w:p>
      <w:pPr>
        <w:shd w:val="clear" w:color="auto" w:fill="FFFFFF"/>
      </w:pPr>
      <w:r>
        <w:rPr>
          <w:rFonts w:ascii="helvetica" w:hAnsi="helvetica" w:eastAsia="helvetica" w:cs="helvetica"/>
          <w:color w:val="222222"/>
          <w:sz w:val="27"/>
        </w:rPr>
        <w:t xml:space="preserve"> </w:t>
      </w:r>
    </w:p>
    <w:p>
      <w:pPr>
        <w:shd w:val="clear" w:color="auto" w:fill="FFFFFF"/>
      </w:pPr>
      <w:r>
        <w:rPr>
          <w:rFonts w:ascii="helvetica" w:hAnsi="helvetica" w:eastAsia="helvetica" w:cs="helvetica"/>
          <w:color w:val="222222"/>
          <w:sz w:val="27"/>
        </w:rPr>
        <w:t xml:space="preserve"> </w:t>
      </w:r>
    </w:p>
    <w:p>
      <w:pPr>
        <w:shd w:val="clear" w:color="auto" w:fill="FFFFFF"/>
        <w:snapToGrid/>
        <w:spacing w:line="240" w:lineRule="auto"/>
        <w:ind w:right="0"/>
        <w:rPr>
          <w:rFonts w:hint="eastAsia" w:ascii="仿宋" w:hAnsi="仿宋" w:eastAsia="仿宋" w:cs="仿宋"/>
          <w:bCs/>
          <w:color w:val="000000"/>
          <w:sz w:val="24"/>
        </w:rPr>
      </w:pPr>
      <w:r>
        <w:br w:type="textWrapping"/>
      </w:r>
      <w:r>
        <w:rPr>
          <w:rFonts w:ascii="helvetica" w:hAnsi="helvetica" w:eastAsia="helvetica" w:cs="helvetica"/>
          <w:color w:val="222222"/>
          <w:sz w:val="27"/>
        </w:rPr>
        <w:t xml:space="preserve"> </w:t>
      </w:r>
      <w:r>
        <w:rPr>
          <w:rFonts w:hint="eastAsia" w:ascii="仿宋" w:hAnsi="仿宋" w:eastAsia="仿宋" w:cs="仿宋"/>
          <w:bCs/>
          <w:color w:val="000000"/>
          <w:sz w:val="24"/>
        </w:rPr>
        <w:t xml:space="preserve">                                       </w:t>
      </w:r>
      <w:r>
        <w:rPr>
          <w:rFonts w:hint="eastAsia" w:ascii="仿宋" w:hAnsi="仿宋" w:eastAsia="仿宋" w:cs="仿宋"/>
          <w:b/>
          <w:bCs/>
          <w:color w:val="000000"/>
          <w:sz w:val="24"/>
        </w:rPr>
        <w:t xml:space="preserve">                    </w:t>
      </w:r>
      <w:r>
        <w:rPr>
          <w:rFonts w:hint="eastAsia" w:ascii="仿宋" w:hAnsi="仿宋" w:eastAsia="仿宋" w:cs="仿宋"/>
          <w:bCs/>
          <w:color w:val="000000"/>
          <w:sz w:val="24"/>
        </w:rPr>
        <w:t xml:space="preserve"> </w:t>
      </w:r>
    </w:p>
    <w:p>
      <w:pPr>
        <w:snapToGrid w:val="0"/>
        <w:spacing w:line="500" w:lineRule="exact"/>
        <w:rPr>
          <w:rFonts w:hint="eastAsia" w:ascii="仿宋" w:hAnsi="仿宋" w:eastAsia="仿宋" w:cs="仿宋"/>
          <w:color w:val="000000"/>
          <w:sz w:val="24"/>
        </w:rPr>
      </w:pPr>
      <w:r>
        <w:rPr>
          <w:rFonts w:hint="eastAsia" w:ascii="仿宋" w:hAnsi="仿宋" w:eastAsia="仿宋" w:cs="仿宋"/>
          <w:color w:val="000000"/>
          <w:sz w:val="24"/>
        </w:rPr>
        <w:t>甲方（买方）：</w:t>
      </w:r>
      <w:r>
        <w:rPr>
          <w:rFonts w:hint="eastAsia" w:ascii="仿宋" w:hAnsi="仿宋" w:eastAsia="仿宋" w:cs="仿宋"/>
          <w:color w:val="000000"/>
          <w:sz w:val="24"/>
          <w:u w:val="single"/>
          <w:lang w:eastAsia="zh-CN"/>
        </w:rPr>
        <w:t>惠州市职业病防治院</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napToGrid w:val="0"/>
        <w:spacing w:line="500" w:lineRule="exact"/>
        <w:rPr>
          <w:rFonts w:hint="eastAsia" w:ascii="仿宋" w:hAnsi="仿宋" w:eastAsia="仿宋" w:cs="仿宋"/>
          <w:color w:val="000000"/>
          <w:sz w:val="24"/>
          <w:u w:val="single"/>
        </w:rPr>
      </w:pPr>
      <w:r>
        <w:rPr>
          <w:rFonts w:hint="eastAsia" w:ascii="仿宋" w:hAnsi="仿宋" w:eastAsia="仿宋" w:cs="仿宋"/>
          <w:color w:val="000000"/>
          <w:sz w:val="24"/>
        </w:rPr>
        <w:t>乙方（卖方）：</w:t>
      </w:r>
      <w:r>
        <w:rPr>
          <w:rFonts w:hint="eastAsia" w:ascii="仿宋" w:hAnsi="仿宋" w:eastAsia="仿宋" w:cs="仿宋"/>
          <w:color w:val="000000"/>
          <w:sz w:val="24"/>
          <w:u w:val="single"/>
        </w:rPr>
        <w:t xml:space="preserve">                 </w:t>
      </w:r>
    </w:p>
    <w:p>
      <w:pPr>
        <w:snapToGrid w:val="0"/>
        <w:spacing w:line="500" w:lineRule="exact"/>
        <w:ind w:firstLine="480"/>
        <w:rPr>
          <w:rFonts w:hint="eastAsia" w:ascii="仿宋" w:hAnsi="仿宋" w:eastAsia="仿宋" w:cs="仿宋"/>
          <w:color w:val="000000"/>
          <w:sz w:val="24"/>
        </w:rPr>
      </w:pPr>
      <w:r>
        <w:rPr>
          <w:rFonts w:hint="eastAsia" w:ascii="仿宋" w:hAnsi="仿宋" w:eastAsia="仿宋" w:cs="仿宋"/>
          <w:color w:val="000000"/>
          <w:sz w:val="24"/>
          <w:lang w:val="en-US" w:eastAsia="zh-CN"/>
        </w:rPr>
        <w:t>根据《中华人民共和国民法典》等相关法规规定（项目编号：</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val="en-US" w:eastAsia="zh-CN"/>
        </w:rPr>
        <w:t>）（项目名称：</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val="en-US" w:eastAsia="zh-CN"/>
        </w:rPr>
        <w:t>）的招标结果和招标文件的要求，甲、乙双方经协商确定，甲方向乙方订购（设备名称）设备及其服务，为明确双方责任和权利，特签订本合同，共同遵守。具体条款如下</w:t>
      </w:r>
      <w:r>
        <w:rPr>
          <w:rFonts w:hint="eastAsia" w:ascii="仿宋" w:hAnsi="仿宋" w:eastAsia="仿宋" w:cs="仿宋"/>
          <w:color w:val="000000"/>
          <w:sz w:val="24"/>
        </w:rPr>
        <w:t>：</w:t>
      </w:r>
    </w:p>
    <w:p>
      <w:pPr>
        <w:pStyle w:val="11"/>
        <w:numPr>
          <w:ilvl w:val="0"/>
          <w:numId w:val="0"/>
        </w:numPr>
        <w:snapToGrid w:val="0"/>
        <w:spacing w:line="500" w:lineRule="exact"/>
        <w:ind w:left="482" w:leftChars="0"/>
        <w:rPr>
          <w:rFonts w:hint="eastAsia" w:ascii="仿宋" w:hAnsi="仿宋" w:eastAsia="仿宋" w:cs="仿宋"/>
          <w:b/>
          <w:bCs/>
          <w:color w:val="000000"/>
          <w:sz w:val="24"/>
        </w:rPr>
      </w:pPr>
      <w:r>
        <w:rPr>
          <w:rFonts w:hint="eastAsia" w:ascii="仿宋" w:hAnsi="仿宋" w:eastAsia="仿宋" w:cs="仿宋"/>
          <w:b/>
          <w:bCs/>
          <w:color w:val="000000"/>
          <w:sz w:val="24"/>
        </w:rPr>
        <w:t>第</w:t>
      </w:r>
      <w:r>
        <w:rPr>
          <w:rFonts w:hint="eastAsia" w:ascii="仿宋" w:hAnsi="仿宋" w:eastAsia="仿宋" w:cs="仿宋"/>
          <w:b/>
          <w:bCs/>
          <w:color w:val="000000"/>
          <w:sz w:val="24"/>
          <w:lang w:eastAsia="zh-CN"/>
        </w:rPr>
        <w:t>一</w:t>
      </w:r>
      <w:r>
        <w:rPr>
          <w:rFonts w:hint="eastAsia" w:ascii="仿宋" w:hAnsi="仿宋" w:eastAsia="仿宋" w:cs="仿宋"/>
          <w:b/>
          <w:bCs/>
          <w:color w:val="000000"/>
          <w:sz w:val="24"/>
        </w:rPr>
        <w:t>条</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产品名称、规格型号、数量、价款</w:t>
      </w:r>
    </w:p>
    <w:tbl>
      <w:tblPr>
        <w:tblStyle w:val="30"/>
        <w:tblW w:w="0" w:type="auto"/>
        <w:jc w:val="center"/>
        <w:tblLayout w:type="fixed"/>
        <w:tblCellMar>
          <w:top w:w="0" w:type="dxa"/>
          <w:left w:w="108" w:type="dxa"/>
          <w:bottom w:w="0" w:type="dxa"/>
          <w:right w:w="108" w:type="dxa"/>
        </w:tblCellMar>
      </w:tblPr>
      <w:tblGrid>
        <w:gridCol w:w="628"/>
        <w:gridCol w:w="1859"/>
        <w:gridCol w:w="1230"/>
        <w:gridCol w:w="870"/>
        <w:gridCol w:w="879"/>
        <w:gridCol w:w="1238"/>
        <w:gridCol w:w="937"/>
      </w:tblGrid>
      <w:tr>
        <w:tblPrEx>
          <w:tblCellMar>
            <w:top w:w="0" w:type="dxa"/>
            <w:left w:w="108" w:type="dxa"/>
            <w:bottom w:w="0" w:type="dxa"/>
            <w:right w:w="108" w:type="dxa"/>
          </w:tblCellMar>
        </w:tblPrEx>
        <w:trPr>
          <w:trHeight w:val="675"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r>
              <w:rPr>
                <w:rFonts w:hint="eastAsia" w:ascii="仿宋" w:hAnsi="仿宋" w:eastAsia="仿宋" w:cs="仿宋"/>
                <w:kern w:val="0"/>
                <w:sz w:val="24"/>
              </w:rPr>
              <w:t>序号</w:t>
            </w:r>
          </w:p>
        </w:tc>
        <w:tc>
          <w:tcPr>
            <w:tcW w:w="18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23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r>
              <w:rPr>
                <w:rFonts w:hint="eastAsia" w:ascii="仿宋" w:hAnsi="仿宋" w:eastAsia="仿宋" w:cs="仿宋"/>
                <w:kern w:val="0"/>
                <w:sz w:val="24"/>
              </w:rPr>
              <w:t>规格型号</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r>
              <w:rPr>
                <w:rFonts w:hint="eastAsia" w:ascii="仿宋" w:hAnsi="仿宋" w:eastAsia="仿宋" w:cs="仿宋"/>
                <w:kern w:val="0"/>
                <w:sz w:val="24"/>
              </w:rPr>
              <w:t>单位</w:t>
            </w:r>
          </w:p>
        </w:tc>
        <w:tc>
          <w:tcPr>
            <w:tcW w:w="87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r>
              <w:rPr>
                <w:rFonts w:hint="eastAsia" w:ascii="仿宋" w:hAnsi="仿宋" w:eastAsia="仿宋" w:cs="仿宋"/>
                <w:kern w:val="0"/>
                <w:sz w:val="24"/>
              </w:rPr>
              <w:t>数量</w:t>
            </w:r>
          </w:p>
        </w:tc>
        <w:tc>
          <w:tcPr>
            <w:tcW w:w="123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r>
              <w:rPr>
                <w:rFonts w:hint="eastAsia" w:ascii="仿宋" w:hAnsi="仿宋" w:eastAsia="仿宋" w:cs="仿宋"/>
                <w:kern w:val="0"/>
                <w:sz w:val="24"/>
              </w:rPr>
              <w:t>单价(元)</w:t>
            </w:r>
          </w:p>
        </w:tc>
        <w:tc>
          <w:tcPr>
            <w:tcW w:w="93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r>
              <w:rPr>
                <w:rFonts w:hint="eastAsia" w:ascii="仿宋" w:hAnsi="仿宋" w:eastAsia="仿宋" w:cs="仿宋"/>
                <w:kern w:val="0"/>
                <w:sz w:val="24"/>
              </w:rPr>
              <w:t>金额(元)</w:t>
            </w:r>
          </w:p>
        </w:tc>
      </w:tr>
      <w:tr>
        <w:tblPrEx>
          <w:tblCellMar>
            <w:top w:w="0" w:type="dxa"/>
            <w:left w:w="108" w:type="dxa"/>
            <w:bottom w:w="0" w:type="dxa"/>
            <w:right w:w="108" w:type="dxa"/>
          </w:tblCellMar>
        </w:tblPrEx>
        <w:trPr>
          <w:trHeight w:val="537" w:hRule="atLeast"/>
          <w:jc w:val="center"/>
        </w:trPr>
        <w:tc>
          <w:tcPr>
            <w:tcW w:w="62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r>
              <w:rPr>
                <w:rFonts w:hint="eastAsia" w:ascii="仿宋" w:hAnsi="仿宋" w:eastAsia="仿宋" w:cs="仿宋"/>
                <w:kern w:val="0"/>
                <w:sz w:val="24"/>
              </w:rPr>
              <w:t>1</w:t>
            </w:r>
          </w:p>
        </w:tc>
        <w:tc>
          <w:tcPr>
            <w:tcW w:w="18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kern w:val="0"/>
                <w:sz w:val="24"/>
              </w:rPr>
            </w:pPr>
            <w:r>
              <w:rPr>
                <w:rFonts w:hint="eastAsia" w:ascii="仿宋" w:hAnsi="仿宋" w:eastAsia="仿宋" w:cs="仿宋"/>
                <w:color w:val="000000"/>
                <w:kern w:val="0"/>
                <w:sz w:val="24"/>
              </w:rPr>
              <w:t>项目名称（注册证名称）</w:t>
            </w:r>
          </w:p>
        </w:tc>
        <w:tc>
          <w:tcPr>
            <w:tcW w:w="123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p>
        </w:tc>
        <w:tc>
          <w:tcPr>
            <w:tcW w:w="87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r>
              <w:rPr>
                <w:rFonts w:hint="eastAsia" w:ascii="仿宋" w:hAnsi="仿宋" w:eastAsia="仿宋" w:cs="仿宋"/>
                <w:kern w:val="0"/>
                <w:sz w:val="24"/>
              </w:rPr>
              <w:t>套</w:t>
            </w:r>
          </w:p>
        </w:tc>
        <w:tc>
          <w:tcPr>
            <w:tcW w:w="87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p>
        </w:tc>
        <w:tc>
          <w:tcPr>
            <w:tcW w:w="123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rPr>
            </w:pPr>
          </w:p>
        </w:tc>
        <w:tc>
          <w:tcPr>
            <w:tcW w:w="93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kern w:val="0"/>
                <w:sz w:val="24"/>
              </w:rPr>
            </w:pPr>
          </w:p>
        </w:tc>
      </w:tr>
      <w:tr>
        <w:tblPrEx>
          <w:tblCellMar>
            <w:top w:w="0" w:type="dxa"/>
            <w:left w:w="108" w:type="dxa"/>
            <w:bottom w:w="0" w:type="dxa"/>
            <w:right w:w="108" w:type="dxa"/>
          </w:tblCellMar>
        </w:tblPrEx>
        <w:trPr>
          <w:trHeight w:val="615" w:hRule="atLeast"/>
          <w:jc w:val="center"/>
        </w:trPr>
        <w:tc>
          <w:tcPr>
            <w:tcW w:w="62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kern w:val="0"/>
                <w:sz w:val="24"/>
              </w:rPr>
            </w:pPr>
            <w:r>
              <w:rPr>
                <w:rFonts w:hint="eastAsia" w:ascii="仿宋" w:hAnsi="仿宋" w:eastAsia="仿宋" w:cs="仿宋"/>
                <w:kern w:val="0"/>
                <w:sz w:val="24"/>
              </w:rPr>
              <w:t>合计</w:t>
            </w:r>
          </w:p>
        </w:tc>
        <w:tc>
          <w:tcPr>
            <w:tcW w:w="7013"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kern w:val="0"/>
                <w:sz w:val="24"/>
              </w:rPr>
            </w:pPr>
            <w:r>
              <w:rPr>
                <w:rFonts w:hint="eastAsia" w:ascii="仿宋" w:hAnsi="仿宋" w:eastAsia="仿宋" w:cs="仿宋"/>
                <w:sz w:val="24"/>
              </w:rPr>
              <w:t>合计人民币（大写）：</w:t>
            </w:r>
            <w:r>
              <w:rPr>
                <w:rFonts w:hint="eastAsia" w:ascii="仿宋" w:hAnsi="仿宋" w:eastAsia="仿宋" w:cs="仿宋"/>
                <w:sz w:val="24"/>
                <w:u w:val="single"/>
              </w:rPr>
              <w:t xml:space="preserve">  </w:t>
            </w:r>
            <w:r>
              <w:rPr>
                <w:rFonts w:hint="eastAsia" w:ascii="仿宋" w:hAnsi="仿宋" w:eastAsia="仿宋" w:cs="仿宋"/>
                <w:sz w:val="24"/>
              </w:rPr>
              <w:t>拾</w:t>
            </w:r>
            <w:r>
              <w:rPr>
                <w:rFonts w:hint="eastAsia" w:ascii="仿宋" w:hAnsi="仿宋" w:eastAsia="仿宋" w:cs="仿宋"/>
                <w:sz w:val="24"/>
                <w:u w:val="single"/>
              </w:rPr>
              <w:t xml:space="preserve">  </w:t>
            </w:r>
            <w:r>
              <w:rPr>
                <w:rFonts w:hint="eastAsia" w:ascii="仿宋" w:hAnsi="仿宋" w:eastAsia="仿宋" w:cs="仿宋"/>
                <w:sz w:val="24"/>
              </w:rPr>
              <w:t>万</w:t>
            </w:r>
            <w:r>
              <w:rPr>
                <w:rFonts w:hint="eastAsia" w:ascii="仿宋" w:hAnsi="仿宋" w:eastAsia="仿宋" w:cs="仿宋"/>
                <w:sz w:val="24"/>
                <w:u w:val="single"/>
              </w:rPr>
              <w:t xml:space="preserve">  </w:t>
            </w:r>
            <w:r>
              <w:rPr>
                <w:rFonts w:hint="eastAsia" w:ascii="仿宋" w:hAnsi="仿宋" w:eastAsia="仿宋" w:cs="仿宋"/>
                <w:sz w:val="24"/>
              </w:rPr>
              <w:t>仟</w:t>
            </w:r>
            <w:r>
              <w:rPr>
                <w:rFonts w:hint="eastAsia" w:ascii="仿宋" w:hAnsi="仿宋" w:eastAsia="仿宋" w:cs="仿宋"/>
                <w:sz w:val="24"/>
                <w:u w:val="single"/>
              </w:rPr>
              <w:t xml:space="preserve">  </w:t>
            </w:r>
            <w:r>
              <w:rPr>
                <w:rFonts w:hint="eastAsia" w:ascii="仿宋" w:hAnsi="仿宋" w:eastAsia="仿宋" w:cs="仿宋"/>
                <w:sz w:val="24"/>
              </w:rPr>
              <w:t>佰</w:t>
            </w:r>
            <w:r>
              <w:rPr>
                <w:rFonts w:hint="eastAsia" w:ascii="仿宋" w:hAnsi="仿宋" w:eastAsia="仿宋" w:cs="仿宋"/>
                <w:sz w:val="24"/>
                <w:u w:val="single"/>
              </w:rPr>
              <w:t xml:space="preserve">  </w:t>
            </w:r>
            <w:r>
              <w:rPr>
                <w:rFonts w:hint="eastAsia" w:ascii="仿宋" w:hAnsi="仿宋" w:eastAsia="仿宋" w:cs="仿宋"/>
                <w:sz w:val="24"/>
              </w:rPr>
              <w:t>拾</w:t>
            </w:r>
            <w:r>
              <w:rPr>
                <w:rFonts w:hint="eastAsia" w:ascii="仿宋" w:hAnsi="仿宋" w:eastAsia="仿宋" w:cs="仿宋"/>
                <w:sz w:val="24"/>
                <w:u w:val="single"/>
              </w:rPr>
              <w:t xml:space="preserve">  </w:t>
            </w:r>
            <w:r>
              <w:rPr>
                <w:rFonts w:hint="eastAsia" w:ascii="仿宋" w:hAnsi="仿宋" w:eastAsia="仿宋" w:cs="仿宋"/>
                <w:sz w:val="24"/>
              </w:rPr>
              <w:t>元整   合计：￥</w:t>
            </w:r>
            <w:r>
              <w:rPr>
                <w:rFonts w:hint="eastAsia" w:ascii="仿宋" w:hAnsi="仿宋" w:eastAsia="仿宋" w:cs="仿宋"/>
                <w:sz w:val="24"/>
                <w:u w:val="single"/>
              </w:rPr>
              <w:t xml:space="preserve">    </w:t>
            </w:r>
          </w:p>
        </w:tc>
      </w:tr>
    </w:tbl>
    <w:p>
      <w:pPr>
        <w:snapToGrid w:val="0"/>
        <w:spacing w:line="500" w:lineRule="exact"/>
        <w:ind w:firstLine="480"/>
        <w:rPr>
          <w:rFonts w:ascii="仿宋" w:hAnsi="仿宋" w:eastAsia="仿宋" w:cs="仿宋"/>
          <w:color w:val="000000"/>
          <w:sz w:val="24"/>
        </w:rPr>
      </w:pPr>
      <w:r>
        <w:rPr>
          <w:rFonts w:hint="eastAsia" w:ascii="仿宋" w:hAnsi="仿宋" w:eastAsia="仿宋" w:cs="仿宋"/>
          <w:color w:val="000000"/>
          <w:sz w:val="24"/>
        </w:rPr>
        <w:t>以上价款为乙方产品到达</w:t>
      </w:r>
      <w:r>
        <w:rPr>
          <w:rFonts w:hint="eastAsia" w:ascii="仿宋" w:hAnsi="仿宋" w:eastAsia="仿宋" w:cs="仿宋"/>
          <w:color w:val="000000"/>
          <w:sz w:val="24"/>
          <w:lang w:eastAsia="zh-CN"/>
        </w:rPr>
        <w:t>惠州市职业病防治院</w:t>
      </w:r>
      <w:r>
        <w:rPr>
          <w:rFonts w:hint="eastAsia" w:ascii="仿宋" w:hAnsi="仿宋" w:eastAsia="仿宋" w:cs="仿宋"/>
          <w:color w:val="000000"/>
          <w:sz w:val="24"/>
        </w:rPr>
        <w:t>指定院区的价格，包含包装费、仓储费、运输费、保险费、卸货费、安装调试费、培训费、质保期服务费、商检费、税费、设备与医院信息系统的接口费用等。该价款不因原料、材料、劳务、能源等市场价格的变动而变动。</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第二条、技术要求</w:t>
      </w:r>
    </w:p>
    <w:p>
      <w:pPr>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乙方所提供设备，必须符合国家有关规范和环保要求及甲方的技术要求，并提供设备的检测报告。</w:t>
      </w:r>
    </w:p>
    <w:p>
      <w:pPr>
        <w:numPr>
          <w:ilvl w:val="0"/>
          <w:numId w:val="4"/>
        </w:num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合同设备交货、安装及验收</w:t>
      </w:r>
    </w:p>
    <w:p>
      <w:pPr>
        <w:numPr>
          <w:ilvl w:val="0"/>
          <w:numId w:val="0"/>
        </w:numPr>
        <w:snapToGrid w:val="0"/>
        <w:spacing w:line="360" w:lineRule="auto"/>
        <w:ind w:firstLine="480" w:firstLineChars="0"/>
        <w:rPr>
          <w:rFonts w:hint="eastAsia" w:ascii="仿宋" w:hAnsi="仿宋" w:eastAsia="仿宋" w:cs="Times New Roman"/>
          <w:color w:val="000000"/>
          <w:sz w:val="24"/>
          <w:highlight w:val="none"/>
          <w:lang w:val="en-US" w:eastAsia="zh-CN"/>
        </w:rPr>
      </w:pPr>
      <w:r>
        <w:rPr>
          <w:rFonts w:hint="eastAsia" w:ascii="仿宋" w:hAnsi="仿宋" w:eastAsia="仿宋" w:cs="Times New Roman"/>
          <w:color w:val="000000"/>
          <w:sz w:val="24"/>
          <w:highlight w:val="none"/>
          <w:lang w:val="en-US" w:eastAsia="zh-CN"/>
        </w:rPr>
        <w:t>1.</w:t>
      </w:r>
      <w:r>
        <w:rPr>
          <w:rFonts w:hint="eastAsia" w:ascii="仿宋" w:hAnsi="仿宋" w:eastAsia="仿宋" w:cs="仿宋"/>
          <w:color w:val="000000"/>
          <w:sz w:val="24"/>
          <w:highlight w:val="none"/>
        </w:rPr>
        <w:t>设备交货</w:t>
      </w:r>
      <w:r>
        <w:rPr>
          <w:rFonts w:hint="eastAsia" w:ascii="仿宋" w:hAnsi="仿宋" w:eastAsia="仿宋" w:cs="仿宋"/>
          <w:color w:val="000000"/>
          <w:sz w:val="24"/>
          <w:highlight w:val="none"/>
          <w:lang w:eastAsia="zh-CN"/>
        </w:rPr>
        <w:t>：</w:t>
      </w:r>
    </w:p>
    <w:p>
      <w:pPr>
        <w:numPr>
          <w:ilvl w:val="0"/>
          <w:numId w:val="0"/>
        </w:numPr>
        <w:snapToGrid w:val="0"/>
        <w:spacing w:line="360" w:lineRule="auto"/>
        <w:ind w:firstLine="480" w:firstLineChars="0"/>
        <w:rPr>
          <w:rFonts w:hint="eastAsia" w:ascii="仿宋" w:hAnsi="仿宋" w:eastAsia="仿宋" w:cs="仿宋"/>
          <w:color w:val="000000"/>
          <w:sz w:val="24"/>
          <w:highlight w:val="none"/>
          <w:lang w:eastAsia="zh-CN"/>
        </w:rPr>
      </w:pPr>
      <w:r>
        <w:rPr>
          <w:rFonts w:hint="eastAsia" w:ascii="仿宋" w:hAnsi="仿宋" w:eastAsia="仿宋" w:cs="Times New Roman"/>
          <w:color w:val="000000"/>
          <w:sz w:val="24"/>
          <w:highlight w:val="none"/>
          <w:lang w:val="en-US" w:eastAsia="zh-CN"/>
        </w:rPr>
        <w:t>2.</w:t>
      </w:r>
      <w:r>
        <w:rPr>
          <w:rFonts w:hint="eastAsia" w:ascii="仿宋" w:hAnsi="仿宋" w:eastAsia="仿宋" w:cs="仿宋"/>
          <w:color w:val="000000"/>
          <w:sz w:val="24"/>
          <w:highlight w:val="none"/>
        </w:rPr>
        <w:t>设备</w:t>
      </w:r>
      <w:r>
        <w:rPr>
          <w:rFonts w:hint="eastAsia" w:ascii="仿宋" w:hAnsi="仿宋" w:eastAsia="仿宋" w:cs="仿宋"/>
          <w:color w:val="000000"/>
          <w:sz w:val="24"/>
          <w:highlight w:val="none"/>
          <w:lang w:eastAsia="zh-CN"/>
        </w:rPr>
        <w:t>安装：</w:t>
      </w:r>
    </w:p>
    <w:p>
      <w:pPr>
        <w:numPr>
          <w:ilvl w:val="0"/>
          <w:numId w:val="0"/>
        </w:numPr>
        <w:snapToGrid w:val="0"/>
        <w:spacing w:line="360" w:lineRule="auto"/>
        <w:ind w:firstLine="480" w:firstLineChars="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3.设备验收：</w:t>
      </w:r>
    </w:p>
    <w:p>
      <w:pPr>
        <w:numPr>
          <w:ilvl w:val="0"/>
          <w:numId w:val="0"/>
        </w:numPr>
        <w:snapToGrid w:val="0"/>
        <w:spacing w:line="360" w:lineRule="auto"/>
        <w:ind w:firstLine="480" w:firstLineChars="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w:t>
      </w:r>
    </w:p>
    <w:p>
      <w:pPr>
        <w:numPr>
          <w:ilvl w:val="0"/>
          <w:numId w:val="0"/>
        </w:num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（二）</w:t>
      </w:r>
      <w:r>
        <w:rPr>
          <w:rFonts w:hint="eastAsia" w:ascii="仿宋" w:hAnsi="仿宋" w:eastAsia="仿宋" w:cs="仿宋"/>
          <w:color w:val="000000"/>
          <w:sz w:val="24"/>
          <w:highlight w:val="none"/>
        </w:rPr>
        <w:t>合同设备的包装</w:t>
      </w:r>
    </w:p>
    <w:p>
      <w:pPr>
        <w:numPr>
          <w:ilvl w:val="0"/>
          <w:numId w:val="0"/>
        </w:numPr>
        <w:snapToGrid w:val="0"/>
        <w:spacing w:line="360" w:lineRule="auto"/>
        <w:ind w:firstLine="480" w:firstLineChars="200"/>
        <w:rPr>
          <w:rFonts w:hint="eastAsia" w:ascii="仿宋" w:hAnsi="仿宋" w:eastAsia="仿宋" w:cs="仿宋"/>
          <w:b/>
          <w:bCs/>
          <w:color w:val="000000"/>
          <w:sz w:val="24"/>
        </w:rPr>
      </w:pPr>
      <w:r>
        <w:rPr>
          <w:rFonts w:hint="eastAsia" w:ascii="仿宋" w:hAnsi="仿宋" w:eastAsia="仿宋" w:cs="仿宋"/>
          <w:color w:val="000000"/>
          <w:sz w:val="24"/>
          <w:highlight w:val="none"/>
        </w:rPr>
        <w:t>设备的包装均应有良好的防湿、防锈、防</w:t>
      </w:r>
      <w:r>
        <w:rPr>
          <w:rFonts w:hint="eastAsia" w:ascii="仿宋" w:hAnsi="仿宋" w:eastAsia="仿宋" w:cs="仿宋"/>
          <w:color w:val="000000"/>
          <w:sz w:val="24"/>
        </w:rPr>
        <w:t>潮、防雨、防腐及防碰撞的措施。凡由于包装不良造成的损失和由此产生的费用均由乙方承担。</w:t>
      </w:r>
    </w:p>
    <w:p>
      <w:pPr>
        <w:snapToGrid w:val="0"/>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 xml:space="preserve"> 第三条</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产品质量</w:t>
      </w:r>
    </w:p>
    <w:p>
      <w:pPr>
        <w:numPr>
          <w:ilvl w:val="0"/>
          <w:numId w:val="0"/>
        </w:numPr>
        <w:snapToGrid w:val="0"/>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（一）乙方所出卖的产品质量应符合国家、行业等有关标准；产品所有技术性能规格及参数，应符合比选文件和乙方响应文件所要求的技术标准及生产厂商公开的宣传资料和生产厂商网站宣传内容的标准要求。</w:t>
      </w:r>
    </w:p>
    <w:p>
      <w:pPr>
        <w:numPr>
          <w:ilvl w:val="0"/>
          <w:numId w:val="0"/>
        </w:numPr>
        <w:snapToGrid w:val="0"/>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（二）乙方应保证提供的产品是全新未使用过的原厂合格正品（包括零部件），完全符合合同规定的质量、规格型号和性能的要求。</w:t>
      </w:r>
    </w:p>
    <w:p>
      <w:pPr>
        <w:snapToGrid w:val="0"/>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第</w:t>
      </w:r>
      <w:r>
        <w:rPr>
          <w:rFonts w:hint="eastAsia" w:ascii="仿宋" w:hAnsi="仿宋" w:eastAsia="仿宋" w:cs="仿宋"/>
          <w:b/>
          <w:bCs/>
          <w:color w:val="000000"/>
          <w:sz w:val="24"/>
          <w:lang w:eastAsia="zh-CN"/>
        </w:rPr>
        <w:t>四</w:t>
      </w:r>
      <w:r>
        <w:rPr>
          <w:rFonts w:hint="eastAsia" w:ascii="仿宋" w:hAnsi="仿宋" w:eastAsia="仿宋" w:cs="仿宋"/>
          <w:b/>
          <w:bCs/>
          <w:color w:val="000000"/>
          <w:sz w:val="24"/>
        </w:rPr>
        <w:t>条</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 xml:space="preserve">交付和验收 </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rPr>
        <w:t>（一）交货时间和地点：合同签订后</w:t>
      </w:r>
      <w:r>
        <w:rPr>
          <w:rFonts w:hint="eastAsia" w:ascii="仿宋" w:hAnsi="仿宋" w:eastAsia="仿宋" w:cs="Times New Roman"/>
          <w:color w:val="000000"/>
          <w:sz w:val="24"/>
          <w:u w:val="single"/>
        </w:rPr>
        <w:t xml:space="preserve">  </w:t>
      </w:r>
      <w:r>
        <w:rPr>
          <w:rFonts w:hint="eastAsia" w:ascii="仿宋" w:hAnsi="仿宋" w:eastAsia="仿宋" w:cs="Times New Roman"/>
          <w:color w:val="000000"/>
          <w:sz w:val="24"/>
        </w:rPr>
        <w:t>个工作日内，乙方负责将产品运送至甲方指定地点并完成安装调试工作，同时承担由此产生的全部等费用。</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rPr>
        <w:t>（二）验收要求：</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rPr>
        <w:t xml:space="preserve">验收应在甲方和乙方双方共同参与下完成，按国家有关规定、规范进行。按实际交付功能模块进行验收结算。 </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1.</w:t>
      </w:r>
      <w:r>
        <w:rPr>
          <w:rFonts w:hint="eastAsia" w:ascii="仿宋" w:hAnsi="仿宋" w:eastAsia="仿宋" w:cs="Times New Roman"/>
          <w:color w:val="000000"/>
          <w:sz w:val="24"/>
        </w:rPr>
        <w:t>乙方需协助甲方制定系统验收</w:t>
      </w:r>
      <w:r>
        <w:rPr>
          <w:rFonts w:hint="eastAsia" w:ascii="仿宋" w:hAnsi="仿宋" w:eastAsia="仿宋" w:cs="Times New Roman"/>
          <w:color w:val="000000"/>
          <w:sz w:val="24"/>
          <w:lang w:eastAsia="zh-CN"/>
        </w:rPr>
        <w:t>标准</w:t>
      </w:r>
      <w:r>
        <w:rPr>
          <w:rFonts w:hint="eastAsia" w:ascii="仿宋" w:hAnsi="仿宋" w:eastAsia="仿宋" w:cs="Times New Roman"/>
          <w:color w:val="000000"/>
          <w:sz w:val="24"/>
        </w:rPr>
        <w:t>，系统验收</w:t>
      </w:r>
      <w:r>
        <w:rPr>
          <w:rFonts w:hint="eastAsia" w:ascii="仿宋" w:hAnsi="仿宋" w:eastAsia="仿宋" w:cs="Times New Roman"/>
          <w:color w:val="000000"/>
          <w:sz w:val="24"/>
          <w:lang w:eastAsia="zh-CN"/>
        </w:rPr>
        <w:t>标准</w:t>
      </w:r>
      <w:r>
        <w:rPr>
          <w:rFonts w:hint="eastAsia" w:ascii="仿宋" w:hAnsi="仿宋" w:eastAsia="仿宋" w:cs="Times New Roman"/>
          <w:color w:val="000000"/>
          <w:sz w:val="24"/>
        </w:rPr>
        <w:t xml:space="preserve">需通过甲方审核。 </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2.</w:t>
      </w:r>
      <w:r>
        <w:rPr>
          <w:rFonts w:hint="eastAsia" w:ascii="仿宋" w:hAnsi="仿宋" w:eastAsia="仿宋" w:cs="Times New Roman"/>
          <w:color w:val="000000"/>
          <w:sz w:val="24"/>
        </w:rPr>
        <w:t xml:space="preserve">乙方应提出验收方案和验收文档清单并协助甲方进行验收，甲方根据验收方案对系统每个模块进行逐一验收。 </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w:t>
      </w:r>
      <w:r>
        <w:rPr>
          <w:rFonts w:hint="eastAsia" w:ascii="仿宋" w:hAnsi="仿宋" w:eastAsia="仿宋" w:cs="Times New Roman"/>
          <w:color w:val="000000"/>
          <w:sz w:val="24"/>
        </w:rPr>
        <w:t>乙方应在项目验收前将以下资料文档汇集成册交付甲方，甲方只有文档齐全后才</w:t>
      </w:r>
      <w:r>
        <w:rPr>
          <w:rFonts w:hint="eastAsia" w:ascii="仿宋" w:hAnsi="仿宋" w:eastAsia="仿宋" w:cs="Times New Roman"/>
          <w:color w:val="000000"/>
          <w:sz w:val="24"/>
          <w:lang w:eastAsia="zh-CN"/>
        </w:rPr>
        <w:t>予以</w:t>
      </w:r>
      <w:r>
        <w:rPr>
          <w:rFonts w:hint="eastAsia" w:ascii="仿宋" w:hAnsi="仿宋" w:eastAsia="仿宋" w:cs="Times New Roman"/>
          <w:color w:val="000000"/>
          <w:sz w:val="24"/>
        </w:rPr>
        <w:t xml:space="preserve">验收： </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 xml:space="preserve">①运行稳定可靠的系统及其安装程序； </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 xml:space="preserve">②有关产品说明书、安装手册、操作手册、技术文件资料、系统运行报告及验收报告等。 </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3.系统涉及各端口数量、流量数量等</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第五条、技术培训</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乙方免费负责为甲方产品使用</w:t>
      </w:r>
      <w:r>
        <w:rPr>
          <w:rFonts w:hint="eastAsia" w:ascii="仿宋" w:hAnsi="仿宋" w:eastAsia="仿宋" w:cs="Times New Roman"/>
          <w:color w:val="000000"/>
          <w:sz w:val="24"/>
        </w:rPr>
        <w:t>人员的操作培训等工作，直至甲方使用人员能独立正常操作使用为止。产品安装时提供使用培训、临床应用培训、清洁消毒培训及维修保养培训等产品使用及日常管理的相关培训，同时在后续使用中能根据医院需要提供相关补充培训，确保产品使用维护良好。</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第六条、售后服务</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lang w:eastAsia="zh-CN"/>
        </w:rPr>
        <w:t>（一）</w:t>
      </w:r>
      <w:r>
        <w:rPr>
          <w:rFonts w:hint="eastAsia" w:ascii="仿宋" w:hAnsi="仿宋" w:eastAsia="仿宋" w:cs="Times New Roman"/>
          <w:color w:val="000000"/>
          <w:sz w:val="24"/>
        </w:rPr>
        <w:t>产品质量保证期为</w:t>
      </w:r>
      <w:r>
        <w:rPr>
          <w:rFonts w:hint="eastAsia" w:ascii="仿宋" w:hAnsi="仿宋" w:eastAsia="仿宋" w:cs="Times New Roman"/>
          <w:color w:val="000000"/>
          <w:sz w:val="24"/>
          <w:u w:val="single"/>
        </w:rPr>
        <w:t xml:space="preserve"> </w:t>
      </w:r>
      <w:r>
        <w:rPr>
          <w:rFonts w:hint="eastAsia" w:ascii="仿宋" w:hAnsi="仿宋" w:eastAsia="仿宋" w:cs="Times New Roman"/>
          <w:color w:val="000000"/>
          <w:sz w:val="24"/>
          <w:u w:val="single"/>
          <w:lang w:val="en-US" w:eastAsia="zh-CN"/>
        </w:rPr>
        <w:t xml:space="preserve"> </w:t>
      </w:r>
      <w:r>
        <w:rPr>
          <w:rFonts w:hint="eastAsia" w:ascii="仿宋" w:hAnsi="仿宋" w:eastAsia="仿宋" w:cs="Times New Roman"/>
          <w:color w:val="000000"/>
          <w:sz w:val="24"/>
          <w:u w:val="single"/>
        </w:rPr>
        <w:t xml:space="preserve"> </w:t>
      </w:r>
      <w:r>
        <w:rPr>
          <w:rFonts w:hint="eastAsia" w:ascii="仿宋" w:hAnsi="仿宋" w:eastAsia="仿宋" w:cs="Times New Roman"/>
          <w:color w:val="000000"/>
          <w:sz w:val="24"/>
        </w:rPr>
        <w:t>年，产品质量保证期限从产品验收合格之日起计算；在质量保证期内，凡属产品本身引起的故障，乙方负责免费保修，所有费用由乙方承担。项目验收以后，提供</w:t>
      </w:r>
      <w:r>
        <w:rPr>
          <w:rFonts w:hint="eastAsia" w:ascii="仿宋" w:hAnsi="仿宋" w:eastAsia="仿宋" w:cs="Times New Roman"/>
          <w:color w:val="000000"/>
          <w:sz w:val="24"/>
          <w:u w:val="single"/>
        </w:rPr>
        <w:t xml:space="preserve">   </w:t>
      </w:r>
      <w:r>
        <w:rPr>
          <w:rFonts w:hint="eastAsia" w:ascii="仿宋" w:hAnsi="仿宋" w:eastAsia="仿宋" w:cs="Times New Roman"/>
          <w:color w:val="000000"/>
          <w:sz w:val="24"/>
        </w:rPr>
        <w:t>年免费维护服务，服务内容及要求：根据乙方的需求进行系统功能完善、数据库维护、程序错误修改、系统故障处理、系统性能优化、软件升级等。</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lang w:eastAsia="zh-CN"/>
        </w:rPr>
        <w:t>（二）</w:t>
      </w:r>
      <w:r>
        <w:rPr>
          <w:rFonts w:hint="eastAsia" w:ascii="仿宋" w:hAnsi="仿宋" w:eastAsia="仿宋" w:cs="Times New Roman"/>
          <w:color w:val="000000"/>
          <w:sz w:val="24"/>
        </w:rPr>
        <w:t>乙方必须保证足够的技术人员和时间投入设备安装实施中，派项目负责人</w:t>
      </w:r>
      <w:r>
        <w:rPr>
          <w:rFonts w:hint="eastAsia" w:ascii="仿宋" w:hAnsi="仿宋" w:eastAsia="仿宋" w:cs="Times New Roman"/>
          <w:color w:val="000000"/>
          <w:sz w:val="24"/>
          <w:lang w:val="en-US" w:eastAsia="zh-CN"/>
        </w:rPr>
        <w:t xml:space="preserve">  </w:t>
      </w:r>
      <w:r>
        <w:rPr>
          <w:rFonts w:hint="eastAsia" w:ascii="仿宋" w:hAnsi="仿宋" w:eastAsia="仿宋" w:cs="Times New Roman"/>
          <w:color w:val="000000"/>
          <w:sz w:val="24"/>
        </w:rPr>
        <w:t>名，项目实施人员</w:t>
      </w:r>
      <w:r>
        <w:rPr>
          <w:rFonts w:hint="eastAsia" w:ascii="仿宋" w:hAnsi="仿宋" w:eastAsia="仿宋" w:cs="Times New Roman"/>
          <w:color w:val="000000"/>
          <w:sz w:val="24"/>
          <w:u w:val="single"/>
          <w:lang w:val="en-US" w:eastAsia="zh-CN"/>
        </w:rPr>
        <w:t xml:space="preserve">  </w:t>
      </w:r>
      <w:r>
        <w:rPr>
          <w:rFonts w:hint="eastAsia" w:ascii="仿宋" w:hAnsi="仿宋" w:eastAsia="仿宋" w:cs="Times New Roman"/>
          <w:color w:val="000000"/>
          <w:sz w:val="24"/>
        </w:rPr>
        <w:t>名。在项目建设过程中，项目负责人和主要实施人员需常驻用户所在地，且未经用户许可，不得变更项目负责人。该项目的负责人，负责与采购单位的实施部门工作人员接洽工作。</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lang w:eastAsia="zh-CN"/>
        </w:rPr>
        <w:t>（三）</w:t>
      </w:r>
      <w:r>
        <w:rPr>
          <w:rFonts w:hint="eastAsia" w:ascii="仿宋" w:hAnsi="仿宋" w:eastAsia="仿宋" w:cs="Times New Roman"/>
          <w:color w:val="000000"/>
          <w:sz w:val="24"/>
        </w:rPr>
        <w:t>根据甲方计算机操作水平的高低、特殊职能科室的业务需求等用户实际需要，有针对性地开展集中的用户培训，初步实现知识与技能的转移。乙方根据项目整体要求制订详细的培训计划。乙方在项目建设前后除了对业务经办人员的专项培训以外，应对甲方的系统维护人员进行系统维护培训，包括：系统管理、开发工具、数据交换技术等。</w:t>
      </w:r>
    </w:p>
    <w:p>
      <w:pPr>
        <w:snapToGrid w:val="0"/>
        <w:spacing w:line="360" w:lineRule="auto"/>
        <w:ind w:firstLine="480"/>
        <w:rPr>
          <w:rFonts w:hint="eastAsia" w:ascii="仿宋" w:hAnsi="仿宋" w:eastAsia="仿宋" w:cs="Times New Roman"/>
          <w:color w:val="000000"/>
          <w:sz w:val="24"/>
        </w:rPr>
      </w:pPr>
      <w:r>
        <w:rPr>
          <w:rFonts w:hint="eastAsia" w:ascii="仿宋" w:hAnsi="仿宋" w:eastAsia="仿宋" w:cs="Times New Roman"/>
          <w:color w:val="000000"/>
          <w:sz w:val="24"/>
          <w:lang w:eastAsia="zh-CN"/>
        </w:rPr>
        <w:t>（四）</w:t>
      </w:r>
      <w:r>
        <w:rPr>
          <w:rFonts w:hint="eastAsia" w:ascii="仿宋" w:hAnsi="仿宋" w:eastAsia="仿宋" w:cs="Times New Roman"/>
          <w:color w:val="000000"/>
          <w:sz w:val="24"/>
        </w:rPr>
        <w:t>要求产品（设备）有良好的售后维修保障，保修期内硬软件包换，免费保修。要求日常运维工作：提供7*24小时全天候电话、网络支持服务，售后服务机构须设专业人员提供远程服务。对于甲方的服务请求，乙方必须在2小时内响应。一般问题6小时内解决，电话指导不能解决的问题，采用紧急上门服务，24小时内到现场服务并排除故障。不得影响甲方的正常工作业务。</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 xml:space="preserve">第七条、付款期限和方式 </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eastAsia="zh-CN"/>
        </w:rPr>
        <w:t>（一）本项目总金额为人民币大写：</w:t>
      </w:r>
      <w:r>
        <w:rPr>
          <w:rFonts w:hint="eastAsia" w:ascii="仿宋" w:hAnsi="仿宋" w:eastAsia="仿宋" w:cs="Times New Roman"/>
          <w:color w:val="000000"/>
          <w:sz w:val="24"/>
          <w:u w:val="single"/>
          <w:lang w:eastAsia="zh-CN"/>
        </w:rPr>
        <w:t xml:space="preserve"> </w:t>
      </w:r>
      <w:r>
        <w:rPr>
          <w:rFonts w:hint="eastAsia" w:ascii="仿宋" w:hAnsi="仿宋" w:eastAsia="仿宋" w:cs="Times New Roman"/>
          <w:color w:val="000000"/>
          <w:sz w:val="24"/>
          <w:u w:val="single"/>
          <w:lang w:val="en-US" w:eastAsia="zh-CN"/>
        </w:rPr>
        <w:t xml:space="preserve">      </w:t>
      </w:r>
      <w:r>
        <w:rPr>
          <w:rFonts w:hint="eastAsia" w:ascii="仿宋" w:hAnsi="仿宋" w:eastAsia="仿宋" w:cs="Times New Roman"/>
          <w:color w:val="000000"/>
          <w:sz w:val="24"/>
          <w:u w:val="single"/>
          <w:lang w:eastAsia="zh-CN"/>
        </w:rPr>
        <w:t xml:space="preserve">  </w:t>
      </w:r>
      <w:r>
        <w:rPr>
          <w:rFonts w:hint="eastAsia" w:ascii="仿宋" w:hAnsi="仿宋" w:eastAsia="仿宋" w:cs="Times New Roman"/>
          <w:color w:val="000000"/>
          <w:sz w:val="24"/>
          <w:lang w:eastAsia="zh-CN"/>
        </w:rPr>
        <w:t>，小写：</w:t>
      </w:r>
      <w:r>
        <w:rPr>
          <w:rFonts w:hint="eastAsia" w:ascii="仿宋" w:hAnsi="仿宋" w:eastAsia="仿宋" w:cs="Times New Roman"/>
          <w:color w:val="000000"/>
          <w:sz w:val="24"/>
          <w:u w:val="single"/>
          <w:lang w:eastAsia="zh-CN"/>
        </w:rPr>
        <w:t xml:space="preserve">￥ </w:t>
      </w:r>
      <w:r>
        <w:rPr>
          <w:rFonts w:hint="eastAsia" w:ascii="仿宋" w:hAnsi="仿宋" w:eastAsia="仿宋" w:cs="Times New Roman"/>
          <w:color w:val="000000"/>
          <w:sz w:val="24"/>
          <w:u w:val="single"/>
          <w:lang w:val="en-US" w:eastAsia="zh-CN"/>
        </w:rPr>
        <w:t xml:space="preserve">     </w:t>
      </w:r>
      <w:r>
        <w:rPr>
          <w:rFonts w:hint="eastAsia" w:ascii="仿宋" w:hAnsi="仿宋" w:eastAsia="仿宋" w:cs="Times New Roman"/>
          <w:color w:val="000000"/>
          <w:sz w:val="24"/>
          <w:u w:val="single"/>
          <w:lang w:eastAsia="zh-CN"/>
        </w:rPr>
        <w:t xml:space="preserve"> </w:t>
      </w:r>
      <w:r>
        <w:rPr>
          <w:rFonts w:hint="eastAsia" w:ascii="仿宋" w:hAnsi="仿宋" w:eastAsia="仿宋" w:cs="Times New Roman"/>
          <w:color w:val="000000"/>
          <w:sz w:val="24"/>
          <w:lang w:eastAsia="zh-CN"/>
        </w:rPr>
        <w:t>元。</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val="en-US" w:eastAsia="zh-CN"/>
        </w:rPr>
        <w:t>1.</w:t>
      </w:r>
      <w:r>
        <w:rPr>
          <w:rFonts w:hint="eastAsia" w:ascii="仿宋" w:hAnsi="仿宋" w:eastAsia="仿宋" w:cs="Times New Roman"/>
          <w:color w:val="000000"/>
          <w:sz w:val="24"/>
          <w:lang w:eastAsia="zh-CN"/>
        </w:rPr>
        <w:t>合同签订后，采购人收到成交供应商提供的正式发票60天内，应向成交供应商支付合同的30%。</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val="en-US" w:eastAsia="zh-CN"/>
        </w:rPr>
        <w:t>2.</w:t>
      </w:r>
      <w:r>
        <w:rPr>
          <w:rFonts w:hint="eastAsia" w:ascii="仿宋" w:hAnsi="仿宋" w:eastAsia="仿宋" w:cs="Times New Roman"/>
          <w:color w:val="000000"/>
          <w:sz w:val="24"/>
          <w:lang w:eastAsia="zh-CN"/>
        </w:rPr>
        <w:t>产品上线后且验收系统上线报告后，采购人收到成交供应商提供的正式发票60天内，应向成交供应商支付合同的30%。</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val="en-US" w:eastAsia="zh-CN"/>
        </w:rPr>
        <w:t>3.</w:t>
      </w:r>
      <w:r>
        <w:rPr>
          <w:rFonts w:hint="eastAsia" w:ascii="仿宋" w:hAnsi="仿宋" w:eastAsia="仿宋" w:cs="Times New Roman"/>
          <w:color w:val="000000"/>
          <w:sz w:val="24"/>
          <w:lang w:eastAsia="zh-CN"/>
        </w:rPr>
        <w:t>产品经验收合格后，采购人收到成交供应商提供的正式发票60天内，采购人向成交供应商支付合同总价的40%。</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eastAsia="zh-CN"/>
        </w:rPr>
        <w:t>（二）支付方式为银行转账。</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eastAsia="zh-CN"/>
        </w:rPr>
        <w:t>备注：成交供应商应在产品验收合格后的五个工作日内向采购人开具合法有效的符合合同总价款的全额增值税发票，否则因成交供应商原因导致推迟付款的后果由成交供应商负责，采购人不承担因此延迟支付价款而对成交供应商造成的任何损失。</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第八条 违约责任</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eastAsia="zh-CN"/>
        </w:rPr>
        <w:t>（一）乙方的违约责任</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val="en-US" w:eastAsia="zh-CN"/>
        </w:rPr>
        <w:t>1.</w:t>
      </w:r>
      <w:r>
        <w:rPr>
          <w:rFonts w:hint="eastAsia" w:ascii="仿宋" w:hAnsi="仿宋" w:eastAsia="仿宋" w:cs="Times New Roman"/>
          <w:color w:val="000000"/>
          <w:sz w:val="24"/>
          <w:lang w:eastAsia="zh-CN"/>
        </w:rPr>
        <w:t>乙方在合同签订后60个工作日内完成本项目的上线工作并提交验收申请，经双方确认，因乙方原因导致无法通过验收的，甲方不向乙方付款。乙方向甲方偿付逾期交货的货物的货款每日千分之五的违约金，并承担甲方因此所受的损失费用。偿付金额最高不超过合同总额的百分之二十。乙方在收到甲方两次（</w:t>
      </w:r>
      <w:r>
        <w:rPr>
          <w:rFonts w:hint="eastAsia" w:ascii="仿宋" w:hAnsi="仿宋" w:eastAsia="仿宋" w:cs="Times New Roman"/>
          <w:color w:val="000000"/>
          <w:sz w:val="24"/>
          <w:lang w:eastAsia="zh-Hans"/>
        </w:rPr>
        <w:t>含两次）</w:t>
      </w:r>
      <w:r>
        <w:rPr>
          <w:rFonts w:hint="eastAsia" w:ascii="仿宋" w:hAnsi="仿宋" w:eastAsia="仿宋" w:cs="Times New Roman"/>
          <w:color w:val="000000"/>
          <w:sz w:val="24"/>
          <w:lang w:eastAsia="zh-CN"/>
        </w:rPr>
        <w:t>催促（时间间隔不低于20日）后，仍无法完成验收的，甲方有权解除与乙方合同；已交付且经验收</w:t>
      </w:r>
      <w:r>
        <w:rPr>
          <w:rFonts w:hint="eastAsia" w:ascii="仿宋" w:hAnsi="仿宋" w:eastAsia="仿宋" w:cs="Times New Roman"/>
          <w:color w:val="000000"/>
          <w:sz w:val="24"/>
          <w:lang w:eastAsia="zh-Hans"/>
        </w:rPr>
        <w:t>合格</w:t>
      </w:r>
      <w:r>
        <w:rPr>
          <w:rFonts w:hint="eastAsia" w:ascii="仿宋" w:hAnsi="仿宋" w:eastAsia="仿宋" w:cs="Times New Roman"/>
          <w:color w:val="000000"/>
          <w:sz w:val="24"/>
          <w:lang w:eastAsia="zh-CN"/>
        </w:rPr>
        <w:t>的产品不受此条约束。</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val="en-US" w:eastAsia="zh-CN"/>
        </w:rPr>
        <w:t>2.</w:t>
      </w:r>
      <w:r>
        <w:rPr>
          <w:rFonts w:hint="eastAsia" w:ascii="仿宋" w:hAnsi="仿宋" w:eastAsia="仿宋" w:cs="Times New Roman"/>
          <w:color w:val="000000"/>
          <w:sz w:val="24"/>
          <w:lang w:eastAsia="zh-CN"/>
        </w:rPr>
        <w:t>乙方所交产品品种、数量、规格、型号、质量、技术参数及配置不符合国家法律法规和采购文件及合同规定的，甲方有权拒绝收货，由乙方负责包换或退货，并承担由此而支付的实际费用。</w:t>
      </w:r>
      <w:r>
        <w:rPr>
          <w:rFonts w:hint="eastAsia" w:ascii="仿宋" w:hAnsi="仿宋" w:eastAsia="仿宋" w:cs="Times New Roman"/>
          <w:color w:val="000000"/>
          <w:sz w:val="24"/>
          <w:lang w:eastAsia="zh-Hans"/>
        </w:rPr>
        <w:t>若因此导致逾期交付货物的，乙方按照本条第（一）款承担违约责任。</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eastAsia="zh-CN"/>
        </w:rPr>
        <w:t>（二）甲方的违约责任</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1.甲方逾期付款的，按逾期部分货款计算，向乙方偿付逾期付款部分每日千分之五的违约金，并承担乙方因此所受的损失费用。偿付金额最高不超过合同总额的百分之二十。</w:t>
      </w:r>
    </w:p>
    <w:p>
      <w:pPr>
        <w:snapToGrid w:val="0"/>
        <w:spacing w:line="360" w:lineRule="auto"/>
        <w:ind w:firstLine="480"/>
        <w:rPr>
          <w:rFonts w:hint="eastAsia" w:ascii="仿宋" w:hAnsi="仿宋" w:eastAsia="仿宋" w:cs="Times New Roman"/>
          <w:color w:val="000000"/>
          <w:sz w:val="24"/>
          <w:lang w:eastAsia="zh-CN"/>
        </w:rPr>
      </w:pPr>
      <w:r>
        <w:rPr>
          <w:rFonts w:hint="eastAsia" w:ascii="仿宋" w:hAnsi="仿宋" w:eastAsia="仿宋" w:cs="Times New Roman"/>
          <w:color w:val="000000"/>
          <w:sz w:val="24"/>
          <w:lang w:eastAsia="zh-CN"/>
        </w:rPr>
        <w:t>（三）双方的违约责任</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2.除明确约定的违约情形和违约责任外，任何一方违反本合同约定内容的，守约方可视情况追究违约责任，根据违反约定的程度确定违约方偿付相当于货款百分之三至百分之二十的违约金。</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第九条 不可抗力</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于承担违约责任。</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 xml:space="preserve"> 第十条 争议的解决</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一）因产品的质量问题发生争议，由甲方根据法律及有关规章的规定选择具备资质的第三方技术机构进行质量鉴定，甲乙双方无条件服从该鉴定的结论；鉴定费用先由提出鉴定方预付，鉴定结果为产品质量符合合同规定的，鉴定费用由甲方承担；鉴定结果为产品质量不符合合同规定的，鉴定费用由乙方承担。</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（二）执行本合同发生纠纷，当事人双方应当及时协商解决，协商不成时，任何一方均可向合同签订地人民法院提起诉讼或仲裁。</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第十一条 其它事项</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（一）本合同所有附件、比选文件、响应文件及其附件（含评审期间的澄清文件和补充资料）、成交通知书均为合同的有效组成部分，与本合同具有同等法律效力。</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（二）甲方可以以任何形式对响应文件内容及甲方认为有必要的相关资料的真实性和有效性进行审查、验证。</w:t>
      </w:r>
    </w:p>
    <w:p>
      <w:pPr>
        <w:snapToGrid w:val="0"/>
        <w:spacing w:line="360" w:lineRule="auto"/>
        <w:ind w:firstLine="482" w:firstLineChars="200"/>
        <w:rPr>
          <w:rFonts w:hint="eastAsia" w:ascii="仿宋" w:hAnsi="仿宋" w:eastAsia="仿宋" w:cs="仿宋"/>
          <w:b/>
          <w:bCs/>
          <w:color w:val="000000"/>
          <w:sz w:val="24"/>
          <w:lang w:val="zh-CN" w:eastAsia="zh-CN"/>
        </w:rPr>
      </w:pPr>
      <w:r>
        <w:rPr>
          <w:rFonts w:hint="eastAsia" w:ascii="仿宋" w:hAnsi="仿宋" w:eastAsia="仿宋" w:cs="仿宋"/>
          <w:b/>
          <w:bCs/>
          <w:color w:val="000000"/>
          <w:sz w:val="24"/>
          <w:lang w:val="en-US" w:eastAsia="zh-CN"/>
        </w:rPr>
        <w:t xml:space="preserve">第十二条 </w:t>
      </w:r>
      <w:r>
        <w:rPr>
          <w:rFonts w:hint="eastAsia" w:ascii="仿宋" w:hAnsi="仿宋" w:eastAsia="仿宋" w:cs="仿宋"/>
          <w:b/>
          <w:bCs/>
          <w:color w:val="000000"/>
          <w:sz w:val="24"/>
          <w:lang w:val="zh-CN" w:eastAsia="zh-CN"/>
        </w:rPr>
        <w:t>廉洁自律条款</w:t>
      </w:r>
    </w:p>
    <w:p>
      <w:pPr>
        <w:snapToGrid w:val="0"/>
        <w:spacing w:line="360" w:lineRule="auto"/>
        <w:ind w:firstLine="480"/>
        <w:rPr>
          <w:rFonts w:hint="eastAsia" w:ascii="仿宋" w:hAnsi="仿宋" w:eastAsia="仿宋" w:cs="Times New Roman"/>
          <w:color w:val="000000"/>
          <w:sz w:val="24"/>
          <w:lang w:val="zh-CN" w:eastAsia="zh-CN"/>
        </w:rPr>
      </w:pPr>
      <w:r>
        <w:rPr>
          <w:rFonts w:hint="eastAsia" w:ascii="仿宋" w:hAnsi="仿宋" w:eastAsia="仿宋" w:cs="Times New Roman"/>
          <w:color w:val="000000"/>
          <w:sz w:val="24"/>
          <w:lang w:val="zh-CN" w:eastAsia="zh-CN"/>
        </w:rPr>
        <w:t>甲乙双方应自觉遵守廉洁自律制度，严禁商业贿赂行为。如有违反，按照国家法律法规及医院规章制度进行处理。</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第十三条 保密条款</w:t>
      </w:r>
    </w:p>
    <w:p>
      <w:pPr>
        <w:snapToGrid w:val="0"/>
        <w:spacing w:line="360" w:lineRule="auto"/>
        <w:ind w:firstLine="480"/>
        <w:rPr>
          <w:rFonts w:hint="eastAsia" w:ascii="仿宋" w:hAnsi="仿宋" w:eastAsia="仿宋" w:cs="Times New Roman"/>
          <w:color w:val="000000"/>
          <w:sz w:val="24"/>
          <w:lang w:val="zh-CN" w:eastAsia="zh-CN"/>
        </w:rPr>
      </w:pPr>
      <w:r>
        <w:rPr>
          <w:rFonts w:hint="eastAsia" w:ascii="仿宋" w:hAnsi="仿宋" w:eastAsia="仿宋" w:cs="Times New Roman"/>
          <w:color w:val="000000"/>
          <w:sz w:val="24"/>
          <w:lang w:val="zh-CN" w:eastAsia="zh-CN"/>
        </w:rPr>
        <w:t>乙方应对项目有关情况保密，做好资料保密工作，保证所有资料不外泄。工作完成后，乙方应将甲方提供的所有资料交还。一旦出现外泄引起纠纷，甲方有权保留起诉乙方的权利。</w:t>
      </w:r>
    </w:p>
    <w:p>
      <w:pPr>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 xml:space="preserve"> 第十四条 其他</w:t>
      </w:r>
    </w:p>
    <w:p>
      <w:pPr>
        <w:snapToGrid w:val="0"/>
        <w:spacing w:line="360" w:lineRule="auto"/>
        <w:ind w:firstLine="480"/>
        <w:rPr>
          <w:rFonts w:hint="eastAsia" w:ascii="仿宋" w:hAnsi="仿宋" w:eastAsia="仿宋" w:cs="Times New Roman"/>
          <w:color w:val="000000"/>
          <w:sz w:val="24"/>
          <w:lang w:val="zh-CN" w:eastAsia="zh-CN"/>
        </w:rPr>
      </w:pPr>
      <w:r>
        <w:rPr>
          <w:rFonts w:hint="eastAsia" w:ascii="仿宋" w:hAnsi="仿宋" w:eastAsia="仿宋" w:cs="Times New Roman"/>
          <w:color w:val="000000"/>
          <w:sz w:val="24"/>
          <w:lang w:val="zh-CN" w:eastAsia="zh-CN"/>
        </w:rPr>
        <w:t>（一）本合同自甲乙双方签章之日起生效。</w:t>
      </w:r>
    </w:p>
    <w:p>
      <w:pPr>
        <w:snapToGrid w:val="0"/>
        <w:spacing w:line="360" w:lineRule="auto"/>
        <w:ind w:firstLine="480"/>
        <w:rPr>
          <w:rFonts w:hint="eastAsia" w:ascii="仿宋" w:hAnsi="仿宋" w:eastAsia="仿宋" w:cs="Times New Roman"/>
          <w:color w:val="000000"/>
          <w:sz w:val="24"/>
          <w:lang w:val="zh-CN" w:eastAsia="zh-CN"/>
        </w:rPr>
      </w:pPr>
      <w:r>
        <w:rPr>
          <w:rFonts w:hint="eastAsia" w:ascii="仿宋" w:hAnsi="仿宋" w:eastAsia="仿宋" w:cs="Times New Roman"/>
          <w:color w:val="000000"/>
          <w:sz w:val="24"/>
          <w:lang w:val="zh-CN" w:eastAsia="zh-CN"/>
        </w:rPr>
        <w:t>（二）未尽事宜，双方可签订补充协议，补充协议与本合同具有同等法律效力。</w:t>
      </w:r>
    </w:p>
    <w:p>
      <w:pPr>
        <w:snapToGrid w:val="0"/>
        <w:spacing w:line="360" w:lineRule="auto"/>
        <w:ind w:firstLine="480"/>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（三）签订合同与配置清单、技术参数、售后服务承诺加盖骑缝章。</w:t>
      </w:r>
    </w:p>
    <w:p>
      <w:pPr>
        <w:snapToGrid w:val="0"/>
        <w:spacing w:line="360" w:lineRule="auto"/>
        <w:ind w:firstLine="480"/>
        <w:rPr>
          <w:rFonts w:hint="eastAsia" w:ascii="仿宋" w:hAnsi="仿宋" w:eastAsia="仿宋" w:cs="Times New Roman"/>
          <w:color w:val="000000"/>
          <w:sz w:val="24"/>
          <w:lang w:val="zh-CN" w:eastAsia="zh-CN"/>
        </w:rPr>
      </w:pPr>
      <w:r>
        <w:rPr>
          <w:rFonts w:hint="eastAsia" w:ascii="仿宋" w:hAnsi="仿宋" w:eastAsia="仿宋" w:cs="Times New Roman"/>
          <w:color w:val="000000"/>
          <w:sz w:val="24"/>
          <w:lang w:val="zh-CN" w:eastAsia="zh-CN"/>
        </w:rPr>
        <w:t>（四）本合同一式 4 份，双方各执 2 份，具有同等法律效力，本合同所有的相关附件为合同组成部分（详见附件清单）</w:t>
      </w:r>
    </w:p>
    <w:p>
      <w:pPr>
        <w:snapToGrid w:val="0"/>
        <w:spacing w:line="360" w:lineRule="auto"/>
        <w:ind w:firstLine="480"/>
        <w:rPr>
          <w:rFonts w:hint="eastAsia" w:ascii="仿宋" w:hAnsi="仿宋" w:eastAsia="仿宋" w:cs="Times New Roman"/>
          <w:color w:val="000000"/>
          <w:sz w:val="24"/>
          <w:lang w:val="zh-CN" w:eastAsia="zh-CN"/>
        </w:rPr>
      </w:pPr>
    </w:p>
    <w:p>
      <w:pPr>
        <w:pStyle w:val="10"/>
        <w:tabs>
          <w:tab w:val="left" w:pos="0"/>
        </w:tabs>
        <w:snapToGrid w:val="0"/>
        <w:spacing w:line="500" w:lineRule="exact"/>
        <w:rPr>
          <w:rFonts w:hint="eastAsia" w:ascii="仿宋" w:hAnsi="仿宋" w:eastAsia="仿宋" w:cs="仿宋"/>
          <w:color w:val="000000"/>
          <w:sz w:val="24"/>
          <w:szCs w:val="24"/>
        </w:rPr>
      </w:pPr>
    </w:p>
    <w:p>
      <w:pPr>
        <w:pStyle w:val="10"/>
        <w:tabs>
          <w:tab w:val="left" w:pos="0"/>
        </w:tabs>
        <w:snapToGrid w:val="0"/>
        <w:spacing w:line="500" w:lineRule="exact"/>
        <w:rPr>
          <w:rFonts w:hint="eastAsia" w:ascii="仿宋" w:hAnsi="仿宋" w:eastAsia="仿宋" w:cs="仿宋"/>
          <w:color w:val="000000"/>
          <w:sz w:val="24"/>
          <w:szCs w:val="24"/>
        </w:rPr>
      </w:pPr>
    </w:p>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甲方（签章）                     </w:t>
      </w:r>
      <w:r>
        <w:rPr>
          <w:rFonts w:ascii="仿宋" w:hAnsi="仿宋" w:eastAsia="仿宋" w:cs="仿宋"/>
          <w:color w:val="000000"/>
          <w:sz w:val="24"/>
        </w:rPr>
        <w:t xml:space="preserve">   </w:t>
      </w:r>
      <w:r>
        <w:rPr>
          <w:rFonts w:hint="eastAsia" w:ascii="仿宋" w:hAnsi="仿宋" w:eastAsia="仿宋" w:cs="仿宋"/>
          <w:color w:val="000000"/>
          <w:sz w:val="24"/>
        </w:rPr>
        <w:t>乙方（签章）：</w:t>
      </w:r>
    </w:p>
    <w:p>
      <w:pPr>
        <w:pStyle w:val="27"/>
        <w:numPr>
          <w:ilvl w:val="0"/>
          <w:numId w:val="0"/>
        </w:numPr>
        <w:rPr>
          <w:rFonts w:hint="eastAsia"/>
        </w:rPr>
      </w:pPr>
    </w:p>
    <w:p>
      <w:pPr>
        <w:snapToGrid w:val="0"/>
        <w:spacing w:line="360" w:lineRule="auto"/>
        <w:rPr>
          <w:rFonts w:hint="eastAsia"/>
        </w:rPr>
      </w:pPr>
      <w:r>
        <w:rPr>
          <w:rFonts w:hint="eastAsia" w:ascii="仿宋" w:hAnsi="仿宋" w:eastAsia="仿宋" w:cs="仿宋"/>
          <w:color w:val="000000"/>
          <w:sz w:val="24"/>
        </w:rPr>
        <w:t xml:space="preserve">法定代表人/授权人：                 </w:t>
      </w:r>
      <w:r>
        <w:rPr>
          <w:rFonts w:ascii="仿宋" w:hAnsi="仿宋" w:eastAsia="仿宋" w:cs="仿宋"/>
          <w:color w:val="000000"/>
          <w:sz w:val="24"/>
        </w:rPr>
        <w:t xml:space="preserve"> </w:t>
      </w:r>
      <w:r>
        <w:rPr>
          <w:rFonts w:hint="eastAsia" w:ascii="仿宋" w:hAnsi="仿宋" w:eastAsia="仿宋" w:cs="仿宋"/>
          <w:color w:val="000000"/>
          <w:sz w:val="24"/>
        </w:rPr>
        <w:t>法定代表人/授权人：</w:t>
      </w:r>
    </w:p>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w:t>
      </w:r>
    </w:p>
    <w:p>
      <w:pPr>
        <w:snapToGrid w:val="0"/>
        <w:spacing w:line="360" w:lineRule="auto"/>
        <w:ind w:left="5760" w:hanging="5760" w:hangingChars="2400"/>
        <w:rPr>
          <w:rFonts w:hint="eastAsia" w:ascii="仿宋" w:hAnsi="仿宋" w:eastAsia="仿宋" w:cs="仿宋"/>
          <w:color w:val="000000"/>
          <w:sz w:val="24"/>
          <w:u w:val="single"/>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r>
        <w:rPr>
          <w:rFonts w:ascii="仿宋" w:hAnsi="仿宋" w:eastAsia="仿宋" w:cs="仿宋"/>
          <w:color w:val="000000"/>
          <w:sz w:val="24"/>
        </w:rPr>
        <w:t xml:space="preserve">   </w:t>
      </w: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p>
    <w:p>
      <w:pPr>
        <w:snapToGrid w:val="0"/>
        <w:spacing w:line="360" w:lineRule="auto"/>
        <w:ind w:left="5760" w:hanging="5760" w:hangingChars="2400"/>
        <w:rPr>
          <w:rFonts w:hint="eastAsia" w:ascii="仿宋" w:hAnsi="仿宋" w:eastAsia="仿宋" w:cs="仿宋"/>
          <w:color w:val="000000"/>
          <w:sz w:val="24"/>
          <w:u w:val="single"/>
        </w:rPr>
      </w:pP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ascii="仿宋" w:hAnsi="仿宋" w:eastAsia="仿宋" w:cs="仿宋"/>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r>
        <w:rPr>
          <w:rFonts w:ascii="仿宋" w:hAnsi="仿宋" w:eastAsia="仿宋" w:cs="仿宋"/>
          <w:color w:val="000000"/>
          <w:sz w:val="24"/>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p>
    <w:p>
      <w:pPr>
        <w:snapToGrid w:val="0"/>
        <w:spacing w:line="360" w:lineRule="auto"/>
        <w:ind w:firstLine="3840" w:firstLineChars="1600"/>
        <w:rPr>
          <w:rFonts w:hint="eastAsia" w:ascii="仿宋" w:hAnsi="仿宋" w:eastAsia="仿宋" w:cs="仿宋"/>
          <w:color w:val="000000"/>
          <w:sz w:val="24"/>
        </w:rPr>
      </w:pPr>
      <w:r>
        <w:rPr>
          <w:rFonts w:hint="eastAsia" w:ascii="仿宋" w:hAnsi="仿宋" w:eastAsia="仿宋" w:cs="仿宋"/>
          <w:color w:val="000000"/>
          <w:sz w:val="24"/>
        </w:rPr>
        <w:t xml:space="preserve">   </w:t>
      </w:r>
      <w:r>
        <w:rPr>
          <w:rFonts w:ascii="仿宋" w:hAnsi="仿宋" w:eastAsia="仿宋" w:cs="仿宋"/>
          <w:color w:val="000000"/>
          <w:sz w:val="24"/>
        </w:rPr>
        <w:t xml:space="preserve"> </w:t>
      </w:r>
      <w:r>
        <w:rPr>
          <w:rFonts w:hint="eastAsia" w:ascii="仿宋" w:hAnsi="仿宋" w:eastAsia="仿宋" w:cs="仿宋"/>
          <w:color w:val="000000"/>
          <w:sz w:val="24"/>
        </w:rPr>
        <w:t>开 户 行：</w:t>
      </w:r>
      <w:r>
        <w:rPr>
          <w:rFonts w:hint="eastAsia" w:ascii="仿宋" w:hAnsi="仿宋" w:eastAsia="仿宋" w:cs="仿宋"/>
          <w:color w:val="000000"/>
          <w:sz w:val="24"/>
          <w:u w:val="single"/>
        </w:rPr>
        <w:t xml:space="preserve">                     </w:t>
      </w:r>
    </w:p>
    <w:p>
      <w:pPr>
        <w:snapToGrid w:val="0"/>
        <w:spacing w:line="360" w:lineRule="auto"/>
        <w:rPr>
          <w:rFonts w:hint="eastAsia" w:ascii="仿宋" w:hAnsi="仿宋" w:eastAsia="仿宋" w:cs="仿宋"/>
          <w:color w:val="000000"/>
          <w:sz w:val="24"/>
          <w:u w:val="single"/>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ascii="仿宋" w:hAnsi="仿宋" w:eastAsia="仿宋" w:cs="仿宋"/>
          <w:color w:val="000000"/>
          <w:sz w:val="24"/>
        </w:rPr>
        <w:t xml:space="preserve">  </w:t>
      </w:r>
      <w:r>
        <w:rPr>
          <w:rFonts w:hint="eastAsia" w:ascii="仿宋" w:hAnsi="仿宋" w:eastAsia="仿宋" w:cs="仿宋"/>
          <w:color w:val="000000"/>
          <w:sz w:val="24"/>
          <w:lang w:val="en-US" w:eastAsia="zh-CN"/>
        </w:rPr>
        <w:t>账</w:t>
      </w:r>
      <w:r>
        <w:rPr>
          <w:rFonts w:hint="eastAsia" w:ascii="仿宋" w:hAnsi="仿宋" w:eastAsia="仿宋" w:cs="仿宋"/>
          <w:color w:val="000000"/>
          <w:sz w:val="24"/>
        </w:rPr>
        <w:t xml:space="preserve">    号：</w:t>
      </w:r>
      <w:r>
        <w:rPr>
          <w:rFonts w:hint="eastAsia" w:ascii="仿宋" w:hAnsi="仿宋" w:eastAsia="仿宋" w:cs="仿宋"/>
          <w:color w:val="000000"/>
          <w:sz w:val="24"/>
          <w:u w:val="single"/>
        </w:rPr>
        <w:t xml:space="preserve">                     </w:t>
      </w:r>
    </w:p>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签约日期：   年     月     日    </w:t>
      </w:r>
      <w:r>
        <w:rPr>
          <w:rFonts w:ascii="仿宋" w:hAnsi="仿宋" w:eastAsia="仿宋" w:cs="仿宋"/>
          <w:color w:val="000000"/>
          <w:sz w:val="24"/>
        </w:rPr>
        <w:t xml:space="preserve">  </w:t>
      </w:r>
      <w:r>
        <w:rPr>
          <w:rFonts w:hint="eastAsia" w:ascii="仿宋" w:hAnsi="仿宋" w:eastAsia="仿宋" w:cs="仿宋"/>
          <w:color w:val="000000"/>
          <w:sz w:val="24"/>
        </w:rPr>
        <w:t>签约日期：    年    月   日</w:t>
      </w:r>
    </w:p>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签约地点：</w:t>
      </w:r>
    </w:p>
    <w:p>
      <w:pPr>
        <w:spacing w:line="560" w:lineRule="exact"/>
        <w:rPr>
          <w:rFonts w:hint="eastAsia" w:ascii="仿宋" w:hAnsi="仿宋" w:eastAsia="仿宋" w:cs="仿宋"/>
          <w:color w:val="000000"/>
          <w:sz w:val="24"/>
        </w:rPr>
      </w:pPr>
      <w:r>
        <w:rPr>
          <w:rFonts w:hint="eastAsia" w:ascii="仿宋" w:hAnsi="仿宋" w:eastAsia="仿宋" w:cs="仿宋"/>
          <w:color w:val="000000"/>
          <w:sz w:val="24"/>
        </w:rPr>
        <w:t>合同附件一</w:t>
      </w:r>
      <w:r>
        <w:rPr>
          <w:rFonts w:ascii="仿宋" w:hAnsi="仿宋" w:eastAsia="仿宋" w:cs="仿宋"/>
          <w:color w:val="000000"/>
          <w:sz w:val="24"/>
        </w:rPr>
        <w:t>：</w:t>
      </w:r>
    </w:p>
    <w:p>
      <w:pPr>
        <w:spacing w:line="560" w:lineRule="exact"/>
        <w:rPr>
          <w:rFonts w:hint="eastAsia" w:ascii="仿宋" w:hAnsi="仿宋" w:eastAsia="仿宋" w:cs="仿宋"/>
          <w:color w:val="000000"/>
          <w:sz w:val="24"/>
        </w:rPr>
      </w:pPr>
      <w:r>
        <w:rPr>
          <w:rFonts w:hint="eastAsia" w:ascii="仿宋" w:hAnsi="仿宋" w:eastAsia="仿宋" w:cs="仿宋"/>
          <w:color w:val="000000"/>
          <w:sz w:val="24"/>
        </w:rPr>
        <w:t>合同附件二：</w:t>
      </w:r>
    </w:p>
    <w:p>
      <w:pPr>
        <w:spacing w:line="560" w:lineRule="exact"/>
        <w:rPr>
          <w:rFonts w:hint="eastAsia" w:ascii="仿宋" w:hAnsi="仿宋" w:eastAsia="仿宋" w:cs="仿宋"/>
          <w:color w:val="000000"/>
          <w:sz w:val="24"/>
        </w:rPr>
      </w:pPr>
    </w:p>
    <w:p>
      <w:pPr>
        <w:widowControl/>
        <w:shd w:val="clear" w:color="auto" w:fill="FFFFFF"/>
        <w:spacing w:before="100" w:beforeAutospacing="1" w:after="100" w:afterAutospacing="1" w:line="560" w:lineRule="atLeast"/>
        <w:jc w:val="center"/>
        <w:rPr>
          <w:rFonts w:hint="eastAsia" w:ascii="方正小标宋简体" w:hAnsi="方正小标宋简体" w:eastAsia="方正小标宋简体" w:cs="方正小标宋简体"/>
          <w:b w:val="0"/>
          <w:bCs/>
          <w:color w:val="000000"/>
          <w:kern w:val="0"/>
          <w:sz w:val="28"/>
          <w:szCs w:val="28"/>
        </w:rPr>
      </w:pPr>
    </w:p>
    <w:p>
      <w:pPr>
        <w:widowControl/>
        <w:shd w:val="clear" w:color="auto" w:fill="FFFFFF"/>
        <w:spacing w:before="100" w:beforeAutospacing="1" w:after="100" w:afterAutospacing="1" w:line="560" w:lineRule="atLeast"/>
        <w:jc w:val="center"/>
        <w:rPr>
          <w:rFonts w:hint="eastAsia" w:ascii="仿宋" w:hAnsi="仿宋" w:eastAsia="仿宋" w:cs="仿宋"/>
          <w:b/>
          <w:color w:val="000000"/>
          <w:kern w:val="0"/>
          <w:sz w:val="28"/>
          <w:szCs w:val="28"/>
        </w:rPr>
      </w:pPr>
      <w:r>
        <w:rPr>
          <w:rFonts w:hint="eastAsia" w:ascii="方正小标宋简体" w:hAnsi="方正小标宋简体" w:eastAsia="方正小标宋简体" w:cs="方正小标宋简体"/>
          <w:b w:val="0"/>
          <w:bCs/>
          <w:color w:val="000000"/>
          <w:kern w:val="0"/>
          <w:sz w:val="28"/>
          <w:szCs w:val="28"/>
        </w:rPr>
        <w:t>第五部分  响应文件格式</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宋体"/>
          <w:sz w:val="24"/>
          <w:szCs w:val="24"/>
          <w:lang w:val="zh-CN" w:eastAsia="zh-CN"/>
        </w:rPr>
      </w:pPr>
      <w:r>
        <w:rPr>
          <w:rFonts w:hint="eastAsia" w:ascii="仿宋" w:hAnsi="仿宋" w:eastAsia="仿宋" w:cs="宋体"/>
          <w:sz w:val="24"/>
          <w:szCs w:val="24"/>
          <w:lang w:val="zh-CN" w:eastAsia="zh-CN"/>
        </w:rPr>
        <w:t>一、供应商应提供有效的公司资质、厂家资质、业务代表授权书等。</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宋体"/>
          <w:sz w:val="24"/>
          <w:szCs w:val="24"/>
          <w:lang w:val="zh-CN" w:eastAsia="zh-CN"/>
        </w:rPr>
      </w:pPr>
      <w:r>
        <w:rPr>
          <w:rFonts w:hint="eastAsia" w:ascii="仿宋" w:hAnsi="仿宋" w:eastAsia="仿宋" w:cs="宋体"/>
          <w:sz w:val="24"/>
          <w:szCs w:val="24"/>
          <w:lang w:val="zh-CN" w:eastAsia="zh-CN"/>
        </w:rPr>
        <w:t>二、响应文件每页均应认真填写并加盖公章，包括附件，未盖章视为响应无效文件。所有页面必须清晰可分辨阅读，凡是有页面（含复印件）不清晰经专家讨论认为无法分辨的视为响应无效文件。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宋体"/>
          <w:b/>
          <w:bCs/>
          <w:sz w:val="24"/>
          <w:szCs w:val="24"/>
          <w:lang w:val="zh-CN" w:eastAsia="zh-CN"/>
        </w:rPr>
      </w:pPr>
      <w:r>
        <w:rPr>
          <w:rFonts w:hint="eastAsia" w:ascii="仿宋" w:hAnsi="仿宋" w:eastAsia="仿宋" w:cs="宋体"/>
          <w:sz w:val="24"/>
          <w:szCs w:val="24"/>
          <w:lang w:val="zh-CN" w:eastAsia="zh-CN"/>
        </w:rPr>
        <w:t>三、响应供应商必须按照以下顺序进行响应书</w:t>
      </w:r>
      <w:r>
        <w:rPr>
          <w:rFonts w:hint="eastAsia" w:ascii="仿宋" w:hAnsi="仿宋" w:eastAsia="仿宋" w:cs="宋体"/>
          <w:b/>
          <w:bCs/>
          <w:sz w:val="24"/>
          <w:szCs w:val="24"/>
          <w:lang w:val="zh-CN" w:eastAsia="zh-CN"/>
        </w:rPr>
        <w:t>编排装订（至少要简单装订成册，不得随意用回形针之类的别住）及盖章密封选记</w:t>
      </w:r>
      <w:r>
        <w:rPr>
          <w:rFonts w:hint="eastAsia" w:ascii="仿宋" w:hAnsi="仿宋" w:eastAsia="仿宋" w:cs="宋体"/>
          <w:sz w:val="24"/>
          <w:szCs w:val="24"/>
          <w:lang w:val="zh-CN" w:eastAsia="zh-CN"/>
        </w:rPr>
        <w:t>，</w:t>
      </w:r>
      <w:r>
        <w:rPr>
          <w:rFonts w:hint="eastAsia" w:ascii="仿宋" w:hAnsi="仿宋" w:eastAsia="仿宋" w:cs="宋体"/>
          <w:b/>
          <w:bCs/>
          <w:sz w:val="24"/>
          <w:szCs w:val="24"/>
          <w:lang w:val="zh-CN" w:eastAsia="zh-CN"/>
        </w:rPr>
        <w:t>文件袋必须贴封条密封盖章，注明产品名称，供应商名称</w:t>
      </w:r>
      <w:r>
        <w:rPr>
          <w:rFonts w:hint="eastAsia" w:ascii="仿宋" w:hAnsi="仿宋" w:eastAsia="仿宋" w:cs="宋体"/>
          <w:b/>
          <w:bCs/>
          <w:sz w:val="24"/>
          <w:szCs w:val="24"/>
          <w:highlight w:val="none"/>
          <w:lang w:val="zh-CN" w:eastAsia="zh-CN"/>
        </w:rPr>
        <w:t>，一式三份；</w:t>
      </w:r>
      <w:r>
        <w:rPr>
          <w:rFonts w:hint="eastAsia" w:ascii="仿宋" w:hAnsi="仿宋" w:eastAsia="仿宋" w:cs="宋体"/>
          <w:b/>
          <w:bCs/>
          <w:sz w:val="24"/>
          <w:szCs w:val="24"/>
          <w:lang w:val="zh-CN" w:eastAsia="zh-CN"/>
        </w:rPr>
        <w:t>注明产品名称。</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宋体"/>
          <w:sz w:val="24"/>
          <w:szCs w:val="24"/>
          <w:lang w:val="zh-CN" w:eastAsia="zh-CN"/>
        </w:rPr>
      </w:pPr>
      <w:r>
        <w:rPr>
          <w:rFonts w:hint="eastAsia" w:ascii="仿宋" w:hAnsi="仿宋" w:eastAsia="仿宋" w:cs="宋体"/>
          <w:sz w:val="24"/>
          <w:szCs w:val="24"/>
          <w:lang w:val="zh-CN" w:eastAsia="zh-CN"/>
        </w:rPr>
        <w:t>四、响应文件散乱未装订者或页码与目录内容不一致的专家有权不予评审，按响应无效处理；响应供应商因响应文件未装订而造成评审中资料遗失影响评审结果的，后果自负。</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仿宋" w:hAnsi="仿宋" w:eastAsia="仿宋" w:cs="宋体"/>
          <w:b/>
          <w:bCs/>
          <w:sz w:val="24"/>
          <w:szCs w:val="24"/>
          <w:lang w:val="zh-CN" w:eastAsia="zh-CN"/>
        </w:rPr>
      </w:pPr>
      <w:r>
        <w:rPr>
          <w:rFonts w:hint="eastAsia" w:ascii="仿宋" w:hAnsi="仿宋" w:eastAsia="仿宋" w:cs="宋体"/>
          <w:b/>
          <w:bCs/>
          <w:sz w:val="24"/>
          <w:szCs w:val="24"/>
          <w:lang w:val="zh-CN" w:eastAsia="zh-CN"/>
        </w:rPr>
        <w:t>响应文件格式如下：</w:t>
      </w:r>
    </w:p>
    <w:p>
      <w:pPr>
        <w:pStyle w:val="14"/>
        <w:adjustRightInd w:val="0"/>
        <w:snapToGrid w:val="0"/>
        <w:spacing w:line="360" w:lineRule="auto"/>
        <w:jc w:val="center"/>
        <w:rPr>
          <w:rFonts w:hint="eastAsia" w:ascii="仿宋" w:hAnsi="仿宋" w:eastAsia="仿宋" w:cs="仿宋"/>
          <w:b/>
          <w:color w:val="000000"/>
          <w:kern w:val="0"/>
          <w:sz w:val="72"/>
          <w:szCs w:val="72"/>
        </w:rPr>
      </w:pPr>
    </w:p>
    <w:p>
      <w:pPr>
        <w:pStyle w:val="14"/>
        <w:adjustRightInd w:val="0"/>
        <w:snapToGrid w:val="0"/>
        <w:spacing w:line="360" w:lineRule="auto"/>
        <w:rPr>
          <w:rFonts w:hint="eastAsia" w:ascii="仿宋" w:hAnsi="仿宋" w:eastAsia="仿宋" w:cs="仿宋"/>
          <w:b/>
          <w:color w:val="000000"/>
          <w:kern w:val="0"/>
          <w:sz w:val="72"/>
          <w:szCs w:val="72"/>
        </w:rPr>
      </w:pPr>
      <w:r>
        <w:rPr>
          <w:rFonts w:hint="eastAsia" w:ascii="仿宋" w:hAnsi="仿宋" w:eastAsia="仿宋" w:cs="仿宋"/>
          <w:b/>
          <w:color w:val="000000"/>
          <w:kern w:val="0"/>
          <w:sz w:val="72"/>
          <w:szCs w:val="72"/>
        </w:rPr>
        <w:br w:type="page"/>
      </w:r>
    </w:p>
    <w:p>
      <w:pPr>
        <w:pStyle w:val="14"/>
        <w:adjustRightInd w:val="0"/>
        <w:snapToGrid w:val="0"/>
        <w:spacing w:line="360" w:lineRule="auto"/>
        <w:jc w:val="center"/>
        <w:rPr>
          <w:rFonts w:hint="eastAsia" w:ascii="仿宋" w:hAnsi="仿宋" w:eastAsia="仿宋" w:cs="仿宋"/>
          <w:b/>
          <w:color w:val="000000"/>
          <w:kern w:val="0"/>
          <w:sz w:val="84"/>
          <w:szCs w:val="84"/>
        </w:rPr>
      </w:pPr>
      <w:r>
        <w:rPr>
          <w:rFonts w:hint="eastAsia" w:ascii="仿宋" w:hAnsi="仿宋" w:eastAsia="仿宋" w:cs="仿宋"/>
          <w:b/>
          <w:color w:val="000000"/>
          <w:kern w:val="0"/>
          <w:sz w:val="72"/>
          <w:szCs w:val="72"/>
          <w:lang w:eastAsia="zh-CN"/>
        </w:rPr>
        <w:t>比选</w:t>
      </w:r>
      <w:r>
        <w:rPr>
          <w:rFonts w:hint="eastAsia" w:ascii="仿宋" w:hAnsi="仿宋" w:eastAsia="仿宋" w:cs="仿宋"/>
          <w:b/>
          <w:color w:val="000000"/>
          <w:kern w:val="0"/>
          <w:sz w:val="72"/>
          <w:szCs w:val="72"/>
        </w:rPr>
        <w:t>响应文件</w:t>
      </w:r>
    </w:p>
    <w:p>
      <w:pPr>
        <w:pStyle w:val="14"/>
        <w:adjustRightInd w:val="0"/>
        <w:snapToGrid w:val="0"/>
        <w:spacing w:line="360" w:lineRule="auto"/>
        <w:jc w:val="center"/>
        <w:rPr>
          <w:rFonts w:hint="eastAsia" w:ascii="仿宋" w:hAnsi="仿宋" w:eastAsia="仿宋" w:cs="仿宋"/>
          <w:b/>
          <w:color w:val="000000"/>
          <w:kern w:val="0"/>
          <w:sz w:val="24"/>
          <w:szCs w:val="24"/>
        </w:rPr>
      </w:pPr>
      <w:r>
        <w:rPr>
          <w:rFonts w:hint="eastAsia" w:ascii="仿宋" w:hAnsi="仿宋" w:eastAsia="仿宋" w:cs="仿宋"/>
          <w:b/>
          <w:sz w:val="48"/>
          <w:szCs w:val="48"/>
        </w:rPr>
        <w:t>（正本/副本）</w:t>
      </w:r>
    </w:p>
    <w:p>
      <w:pPr>
        <w:pStyle w:val="14"/>
        <w:adjustRightInd w:val="0"/>
        <w:snapToGrid w:val="0"/>
        <w:spacing w:line="440" w:lineRule="exact"/>
        <w:rPr>
          <w:rFonts w:hint="eastAsia" w:ascii="仿宋" w:hAnsi="仿宋" w:eastAsia="仿宋" w:cs="仿宋"/>
          <w:b/>
          <w:color w:val="000000"/>
          <w:kern w:val="0"/>
          <w:sz w:val="24"/>
          <w:szCs w:val="24"/>
        </w:rPr>
      </w:pPr>
    </w:p>
    <w:p>
      <w:pPr>
        <w:spacing w:line="500" w:lineRule="exact"/>
        <w:jc w:val="center"/>
        <w:rPr>
          <w:rFonts w:hint="eastAsia" w:ascii="仿宋" w:hAnsi="仿宋" w:eastAsia="仿宋" w:cs="仿宋"/>
          <w:b/>
          <w:color w:val="000000"/>
          <w:kern w:val="0"/>
          <w:sz w:val="24"/>
        </w:rPr>
      </w:pPr>
    </w:p>
    <w:p>
      <w:pPr>
        <w:pStyle w:val="14"/>
        <w:spacing w:line="360" w:lineRule="auto"/>
        <w:rPr>
          <w:rFonts w:hint="eastAsia" w:ascii="仿宋" w:hAnsi="仿宋" w:eastAsia="仿宋" w:cs="仿宋"/>
          <w:b/>
          <w:color w:val="000000"/>
          <w:sz w:val="28"/>
          <w:szCs w:val="28"/>
        </w:rPr>
      </w:pPr>
    </w:p>
    <w:p>
      <w:pPr>
        <w:keepNext w:val="0"/>
        <w:keepLines w:val="0"/>
        <w:pageBreakBefore w:val="0"/>
        <w:widowControl w:val="0"/>
        <w:kinsoku/>
        <w:wordWrap/>
        <w:overflowPunct/>
        <w:topLinePunct w:val="0"/>
        <w:autoSpaceDE/>
        <w:autoSpaceDN/>
        <w:bidi w:val="0"/>
        <w:ind w:firstLine="562" w:firstLineChars="200"/>
        <w:jc w:val="left"/>
        <w:textAlignment w:val="auto"/>
        <w:rPr>
          <w:rFonts w:hint="default" w:ascii="仿宋" w:hAnsi="仿宋" w:eastAsia="仿宋" w:cs="仿宋"/>
          <w:b/>
          <w:color w:val="000000"/>
          <w:sz w:val="28"/>
          <w:szCs w:val="28"/>
          <w:lang w:val="en-US"/>
        </w:rPr>
      </w:pPr>
      <w:r>
        <w:rPr>
          <w:rFonts w:hint="eastAsia" w:ascii="仿宋" w:hAnsi="仿宋" w:eastAsia="仿宋" w:cs="宋体"/>
          <w:b/>
          <w:bCs/>
          <w:sz w:val="28"/>
          <w:szCs w:val="28"/>
          <w:lang w:val="zh-CN" w:eastAsia="zh-CN"/>
        </w:rPr>
        <w:t>项目编号：</w:t>
      </w:r>
      <w:r>
        <w:rPr>
          <w:rFonts w:hint="eastAsia" w:ascii="仿宋" w:hAnsi="仿宋" w:eastAsia="仿宋" w:cs="仿宋"/>
          <w:b/>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   </w:t>
      </w:r>
    </w:p>
    <w:p>
      <w:pPr>
        <w:keepNext w:val="0"/>
        <w:keepLines w:val="0"/>
        <w:pageBreakBefore w:val="0"/>
        <w:widowControl w:val="0"/>
        <w:kinsoku/>
        <w:wordWrap/>
        <w:overflowPunct/>
        <w:topLinePunct w:val="0"/>
        <w:autoSpaceDE/>
        <w:autoSpaceDN/>
        <w:bidi w:val="0"/>
        <w:ind w:firstLine="562" w:firstLineChars="200"/>
        <w:jc w:val="left"/>
        <w:textAlignment w:val="auto"/>
        <w:rPr>
          <w:rFonts w:hint="default" w:ascii="仿宋" w:hAnsi="仿宋" w:eastAsia="仿宋" w:cs="仿宋"/>
          <w:b/>
          <w:color w:val="000000"/>
          <w:sz w:val="28"/>
          <w:szCs w:val="28"/>
          <w:lang w:val="en-US"/>
        </w:rPr>
      </w:pPr>
      <w:r>
        <w:rPr>
          <w:rFonts w:hint="eastAsia" w:ascii="仿宋" w:hAnsi="仿宋" w:eastAsia="仿宋" w:cs="宋体"/>
          <w:b/>
          <w:bCs/>
          <w:sz w:val="28"/>
          <w:szCs w:val="28"/>
          <w:lang w:val="zh-CN" w:eastAsia="zh-CN"/>
        </w:rPr>
        <w:t>响应项目名称：</w:t>
      </w:r>
      <w:r>
        <w:rPr>
          <w:rFonts w:hint="eastAsia" w:ascii="仿宋" w:hAnsi="仿宋" w:eastAsia="仿宋" w:cs="仿宋"/>
          <w:b/>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ind w:firstLine="420" w:firstLineChars="200"/>
        <w:jc w:val="left"/>
        <w:textAlignment w:val="auto"/>
        <w:rPr>
          <w:rFonts w:hint="default" w:eastAsia="仿宋"/>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000000"/>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000000"/>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000000"/>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000000"/>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000000"/>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000000"/>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000000"/>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000000"/>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cs="仿宋"/>
          <w:b/>
          <w:color w:val="000000"/>
          <w:kern w:val="0"/>
          <w:sz w:val="24"/>
          <w:szCs w:val="24"/>
          <w:u w:val="single"/>
        </w:rPr>
      </w:pPr>
      <w:r>
        <w:rPr>
          <w:rFonts w:hint="eastAsia" w:ascii="仿宋" w:hAnsi="仿宋" w:eastAsia="仿宋" w:cs="宋体"/>
          <w:b/>
          <w:bCs/>
          <w:kern w:val="2"/>
          <w:sz w:val="28"/>
          <w:szCs w:val="28"/>
          <w:lang w:val="zh-CN" w:eastAsia="zh-CN" w:bidi="ar-SA"/>
        </w:rPr>
        <w:t>响应供应商（盖公章）：</w:t>
      </w:r>
      <w:r>
        <w:rPr>
          <w:rFonts w:hint="eastAsia" w:ascii="仿宋" w:hAnsi="仿宋" w:eastAsia="仿宋" w:cs="仿宋"/>
          <w:b/>
          <w:color w:val="000000"/>
          <w:kern w:val="0"/>
          <w:sz w:val="24"/>
          <w:szCs w:val="24"/>
          <w:u w:val="single"/>
        </w:rPr>
        <w:t xml:space="preserve">                              </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center"/>
        <w:textAlignment w:val="auto"/>
        <w:rPr>
          <w:rFonts w:hint="eastAsia" w:ascii="仿宋" w:hAnsi="仿宋" w:eastAsia="仿宋" w:cs="仿宋"/>
          <w:b/>
          <w:color w:val="000000"/>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cs="仿宋"/>
          <w:b/>
          <w:color w:val="000000"/>
          <w:kern w:val="0"/>
          <w:sz w:val="24"/>
          <w:szCs w:val="24"/>
          <w:u w:val="single"/>
          <w:lang w:val="en-US" w:eastAsia="zh-CN"/>
        </w:rPr>
      </w:pPr>
      <w:r>
        <w:rPr>
          <w:rFonts w:hint="eastAsia" w:ascii="仿宋" w:hAnsi="仿宋" w:eastAsia="仿宋" w:cs="宋体"/>
          <w:b/>
          <w:bCs/>
          <w:kern w:val="2"/>
          <w:sz w:val="28"/>
          <w:szCs w:val="28"/>
          <w:lang w:val="zh-CN" w:eastAsia="zh-CN" w:bidi="ar-SA"/>
        </w:rPr>
        <w:t>日      期：</w:t>
      </w:r>
      <w:r>
        <w:rPr>
          <w:rFonts w:hint="eastAsia" w:ascii="仿宋" w:hAnsi="仿宋" w:eastAsia="仿宋" w:cs="仿宋"/>
          <w:b/>
          <w:color w:val="000000"/>
          <w:kern w:val="0"/>
          <w:sz w:val="24"/>
          <w:szCs w:val="24"/>
          <w:u w:val="single"/>
          <w:lang w:val="en-US" w:eastAsia="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000000"/>
          <w:kern w:val="0"/>
          <w:sz w:val="24"/>
          <w:szCs w:val="24"/>
        </w:rPr>
      </w:pPr>
    </w:p>
    <w:p>
      <w:pPr>
        <w:pStyle w:val="14"/>
        <w:adjustRightInd w:val="0"/>
        <w:snapToGrid w:val="0"/>
        <w:spacing w:line="440" w:lineRule="exact"/>
        <w:rPr>
          <w:rFonts w:hint="eastAsia" w:ascii="仿宋" w:hAnsi="仿宋" w:eastAsia="仿宋" w:cs="仿宋"/>
          <w:b/>
          <w:color w:val="000000"/>
          <w:kern w:val="0"/>
          <w:sz w:val="24"/>
          <w:szCs w:val="24"/>
        </w:rPr>
      </w:pPr>
    </w:p>
    <w:p>
      <w:pPr>
        <w:rPr>
          <w:rFonts w:hint="eastAsia" w:ascii="仿宋" w:hAnsi="仿宋" w:eastAsia="仿宋" w:cs="仿宋"/>
          <w:b/>
          <w:color w:val="000000"/>
          <w:kern w:val="0"/>
          <w:sz w:val="24"/>
          <w:szCs w:val="24"/>
        </w:rPr>
      </w:pPr>
    </w:p>
    <w:p>
      <w:pPr>
        <w:rPr>
          <w:rFonts w:hint="eastAsia" w:ascii="仿宋" w:hAnsi="仿宋" w:eastAsia="仿宋" w:cs="仿宋"/>
          <w:b/>
          <w:color w:val="000000"/>
          <w:kern w:val="0"/>
          <w:sz w:val="24"/>
          <w:szCs w:val="24"/>
        </w:rPr>
      </w:pPr>
    </w:p>
    <w:p>
      <w:pPr>
        <w:rPr>
          <w:rFonts w:hint="eastAsia" w:ascii="仿宋" w:hAnsi="仿宋" w:eastAsia="仿宋" w:cs="仿宋"/>
          <w:b/>
          <w:color w:val="000000"/>
          <w:kern w:val="0"/>
          <w:sz w:val="24"/>
          <w:szCs w:val="24"/>
        </w:rPr>
      </w:pPr>
    </w:p>
    <w:p>
      <w:pPr>
        <w:rPr>
          <w:rFonts w:hint="eastAsia" w:ascii="仿宋" w:hAnsi="仿宋" w:eastAsia="仿宋" w:cs="仿宋"/>
          <w:b/>
          <w:color w:val="000000"/>
          <w:kern w:val="0"/>
          <w:sz w:val="24"/>
          <w:szCs w:val="24"/>
        </w:rPr>
      </w:pPr>
    </w:p>
    <w:p>
      <w:pPr>
        <w:pStyle w:val="3"/>
        <w:keepNext/>
        <w:keepLines w:val="0"/>
        <w:pageBreakBefore w:val="0"/>
        <w:widowControl w:val="0"/>
        <w:tabs>
          <w:tab w:val="left" w:pos="4320"/>
        </w:tabs>
        <w:kinsoku/>
        <w:wordWrap/>
        <w:overflowPunct/>
        <w:topLinePunct w:val="0"/>
        <w:autoSpaceDE/>
        <w:autoSpaceDN/>
        <w:bidi w:val="0"/>
        <w:adjustRightInd/>
        <w:snapToGrid/>
        <w:spacing w:before="240" w:after="60" w:line="240" w:lineRule="atLeast"/>
        <w:ind w:firstLine="562" w:firstLineChars="200"/>
        <w:jc w:val="left"/>
        <w:textAlignment w:val="auto"/>
        <w:rPr>
          <w:rFonts w:hint="eastAsia"/>
          <w:color w:val="000000"/>
        </w:rPr>
      </w:pPr>
      <w:bookmarkStart w:id="7" w:name="_Toc202820350"/>
      <w:bookmarkStart w:id="8" w:name="_Toc202254104"/>
      <w:bookmarkStart w:id="9" w:name="_Toc202819877"/>
      <w:bookmarkStart w:id="10" w:name="_Toc202252033"/>
      <w:bookmarkStart w:id="11" w:name="_Toc202251699"/>
      <w:bookmarkStart w:id="12" w:name="_Toc202816995"/>
      <w:bookmarkStart w:id="13" w:name="_Toc202251074"/>
      <w:r>
        <w:rPr>
          <w:rFonts w:hint="eastAsia" w:ascii="仿宋" w:hAnsi="仿宋" w:eastAsia="仿宋" w:cs="仿宋"/>
          <w:color w:val="000000"/>
          <w:sz w:val="28"/>
          <w:szCs w:val="28"/>
        </w:rPr>
        <w:t>1</w:t>
      </w:r>
      <w:bookmarkEnd w:id="7"/>
      <w:bookmarkEnd w:id="8"/>
      <w:bookmarkEnd w:id="9"/>
      <w:bookmarkEnd w:id="10"/>
      <w:bookmarkEnd w:id="11"/>
      <w:bookmarkEnd w:id="12"/>
      <w:bookmarkEnd w:id="13"/>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资格性/符合性自查表</w:t>
      </w:r>
    </w:p>
    <w:tbl>
      <w:tblPr>
        <w:tblStyle w:val="30"/>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16"/>
        <w:gridCol w:w="3801"/>
        <w:gridCol w:w="158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gridSpan w:val="2"/>
            <w:noWrap w:val="0"/>
            <w:vAlign w:val="top"/>
          </w:tcPr>
          <w:p>
            <w:pPr>
              <w:keepNext w:val="0"/>
              <w:keepLines w:val="0"/>
              <w:suppressLineNumbers w:val="0"/>
              <w:spacing w:before="0" w:beforeAutospacing="0" w:after="0" w:afterAutospacing="0" w:line="240" w:lineRule="atLeast"/>
              <w:ind w:left="0" w:right="0"/>
              <w:jc w:val="center"/>
              <w:rPr>
                <w:rFonts w:hint="eastAsia" w:ascii="Times New Roman" w:hAnsi="Times New Roman" w:eastAsia="Times New Roman" w:cs="Times New Roman"/>
                <w:color w:val="000000"/>
                <w:sz w:val="24"/>
                <w:szCs w:val="24"/>
              </w:rPr>
            </w:pPr>
            <w:r>
              <w:rPr>
                <w:rFonts w:hint="eastAsia" w:ascii="仿宋" w:hAnsi="仿宋" w:eastAsia="仿宋" w:cs="仿宋"/>
                <w:b/>
                <w:bCs/>
                <w:color w:val="000000"/>
                <w:sz w:val="24"/>
                <w:szCs w:val="24"/>
              </w:rPr>
              <w:t>评审内容</w:t>
            </w:r>
          </w:p>
        </w:tc>
        <w:tc>
          <w:tcPr>
            <w:tcW w:w="3801"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b/>
                <w:bCs/>
                <w:color w:val="000000"/>
                <w:sz w:val="24"/>
                <w:szCs w:val="24"/>
              </w:rPr>
              <w:t>采购文件要求</w:t>
            </w:r>
          </w:p>
        </w:tc>
        <w:tc>
          <w:tcPr>
            <w:tcW w:w="1584"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b/>
                <w:bCs/>
                <w:color w:val="000000"/>
                <w:sz w:val="24"/>
                <w:szCs w:val="24"/>
              </w:rPr>
              <w:t>自查结论</w:t>
            </w:r>
          </w:p>
        </w:tc>
        <w:tc>
          <w:tcPr>
            <w:tcW w:w="2145"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b/>
                <w:bCs/>
                <w:color w:val="000000"/>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trPr>
        <w:tc>
          <w:tcPr>
            <w:tcW w:w="761" w:type="dxa"/>
            <w:vMerge w:val="restart"/>
            <w:noWrap w:val="0"/>
            <w:vAlign w:val="center"/>
          </w:tcPr>
          <w:p>
            <w:pPr>
              <w:keepNext w:val="0"/>
              <w:keepLines w:val="0"/>
              <w:suppressLineNumbers w:val="0"/>
              <w:spacing w:before="0" w:beforeAutospacing="0" w:after="0" w:afterAutospacing="0" w:line="240" w:lineRule="atLeast"/>
              <w:ind w:left="0" w:right="0"/>
              <w:jc w:val="center"/>
              <w:rPr>
                <w:rFonts w:hint="eastAsia" w:ascii="Times New Roman" w:hAnsi="Times New Roman" w:eastAsia="Times New Roman" w:cs="Times New Roman"/>
                <w:color w:val="000000"/>
                <w:sz w:val="24"/>
                <w:szCs w:val="24"/>
              </w:rPr>
            </w:pPr>
            <w:r>
              <w:rPr>
                <w:rFonts w:hint="eastAsia" w:ascii="Times New Roman" w:hAnsi="Times New Roman" w:eastAsia="Times New Roman" w:cs="Times New Roman"/>
                <w:color w:val="000000"/>
                <w:sz w:val="24"/>
                <w:szCs w:val="24"/>
              </w:rPr>
              <w:t>资格性审查</w:t>
            </w:r>
          </w:p>
        </w:tc>
        <w:tc>
          <w:tcPr>
            <w:tcW w:w="1216"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准入条件         </w:t>
            </w:r>
          </w:p>
          <w:p>
            <w:pPr>
              <w:keepNext w:val="0"/>
              <w:keepLines w:val="0"/>
              <w:suppressLineNumbers w:val="0"/>
              <w:spacing w:before="0" w:beforeAutospacing="0" w:after="0" w:afterAutospacing="0"/>
              <w:ind w:left="40" w:leftChars="19" w:right="0"/>
              <w:jc w:val="center"/>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(关于资格的声明函)</w:t>
            </w:r>
          </w:p>
        </w:tc>
        <w:tc>
          <w:tcPr>
            <w:tcW w:w="3801" w:type="dxa"/>
            <w:noWrap w:val="0"/>
            <w:vAlign w:val="center"/>
          </w:tcPr>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1、具有独立承担民事责任的能力：在中华人民共和国境内注册的法人或其他组织或自然人， 投</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（响应）时提交有效的营业执照（或事业法人登记证或身份证等相关证明）副本复印件。分支机构投</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的，须提供总公司和分公司营业执照副本复印件，总公司出具给分支机构的授权书</w:t>
            </w:r>
            <w:r>
              <w:rPr>
                <w:rFonts w:hint="eastAsia" w:ascii="仿宋" w:hAnsi="仿宋" w:eastAsia="仿宋" w:cs="仿宋"/>
                <w:color w:val="000000"/>
                <w:sz w:val="24"/>
                <w:szCs w:val="24"/>
                <w:lang w:eastAsia="zh-CN"/>
              </w:rPr>
              <w:t>。</w:t>
            </w:r>
          </w:p>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rPr>
            </w:pPr>
            <w:r>
              <w:rPr>
                <w:rFonts w:hint="eastAsia" w:ascii="仿宋" w:hAnsi="仿宋" w:eastAsia="仿宋" w:cs="仿宋"/>
                <w:color w:val="000000"/>
                <w:sz w:val="24"/>
                <w:szCs w:val="24"/>
              </w:rPr>
              <w:t>2、有依法缴纳税收和社会保障资金的良好记录：提供投</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截止日前6个月内任意1个月依法缴纳税收和社会保障资金的相关材料。如依法免税或不需要缴纳社会保障资金的，提供相应证明材料。</w:t>
            </w:r>
          </w:p>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rPr>
            </w:pPr>
            <w:r>
              <w:rPr>
                <w:rFonts w:hint="eastAsia" w:ascii="仿宋" w:hAnsi="仿宋" w:eastAsia="仿宋" w:cs="仿宋"/>
                <w:color w:val="000000"/>
                <w:sz w:val="24"/>
                <w:szCs w:val="24"/>
              </w:rPr>
              <w:t>3、具有良好的商业信誉和健全的财务会计制度：供应商必须具有良好的商业信誉和健全的财务会计制度（提供2022年度财务状况报告(报表)或2023年至今任意1个月的财务状况报告(报表)或基本开户行出具的资信证明）；</w:t>
            </w:r>
          </w:p>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响应供应商在近三年的经营活动中没有重大违法违规记录，以国家企业信用信息公示系统/信用中国/中国政府采购网查询结果（提供查询截图）及我院黑名单记录为准；信用记录：供应商未被列入“信用中国”网站(www.creditchina.gov.cn)“记录失信被执行人或重大税收违法失信主体记录名单”；不处于中国政府采购网(www.ccgp.gov.cn)“政府采购严重违法失信行为信息记录</w:t>
            </w:r>
            <w:r>
              <w:rPr>
                <w:rFonts w:hint="eastAsia" w:ascii="仿宋" w:hAnsi="仿宋" w:eastAsia="仿宋" w:cs="仿宋"/>
                <w:color w:val="000000"/>
                <w:sz w:val="24"/>
                <w:szCs w:val="24"/>
                <w:lang w:eastAsia="zh-CN"/>
              </w:rPr>
              <w:t>名单</w:t>
            </w:r>
            <w:r>
              <w:rPr>
                <w:rFonts w:hint="eastAsia" w:ascii="仿宋" w:hAnsi="仿宋" w:eastAsia="仿宋" w:cs="仿宋"/>
                <w:color w:val="000000"/>
                <w:sz w:val="24"/>
                <w:szCs w:val="24"/>
              </w:rPr>
              <w:t>”中的禁止参加政府采购活动期间。</w:t>
            </w:r>
          </w:p>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5、法律、行政法规规定的其他条件。（提供《比选供应商资格声明函》，格式自拟）</w:t>
            </w:r>
          </w:p>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①</w:t>
            </w:r>
            <w:r>
              <w:rPr>
                <w:rFonts w:hint="eastAsia" w:ascii="仿宋" w:hAnsi="仿宋" w:eastAsia="仿宋" w:cs="仿宋"/>
                <w:color w:val="000000"/>
                <w:sz w:val="24"/>
                <w:szCs w:val="24"/>
                <w:lang w:val="en-US" w:eastAsia="zh-CN"/>
              </w:rPr>
              <w:t>.提供参加比选前3年内在经营活动中没有重大违法记录的书面声明；</w:t>
            </w:r>
          </w:p>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②</w:t>
            </w:r>
            <w:r>
              <w:rPr>
                <w:rFonts w:hint="eastAsia" w:ascii="仿宋" w:hAnsi="仿宋" w:eastAsia="仿宋" w:cs="仿宋"/>
                <w:color w:val="000000"/>
                <w:sz w:val="24"/>
                <w:szCs w:val="24"/>
                <w:lang w:val="en-US" w:eastAsia="zh-CN"/>
              </w:rPr>
              <w:t>.单位负责人为同一人或者存在直接控股、管理关系的不同供应商，不得参加同一合同项下的政府采购活动；</w:t>
            </w:r>
          </w:p>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③</w:t>
            </w:r>
            <w:r>
              <w:rPr>
                <w:rFonts w:hint="eastAsia" w:ascii="仿宋" w:hAnsi="仿宋" w:eastAsia="仿宋" w:cs="仿宋"/>
                <w:color w:val="000000"/>
                <w:sz w:val="24"/>
                <w:szCs w:val="24"/>
                <w:lang w:val="en-US" w:eastAsia="zh-CN"/>
              </w:rPr>
              <w:t>.本项目不接受联合体参加比选，不允许响应供应商对各比选项目进行分包或转包；</w:t>
            </w:r>
          </w:p>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④.具有履行合同所必需的设备和专业技术能力的证明材料或书面声明；</w:t>
            </w:r>
          </w:p>
          <w:p>
            <w:pPr>
              <w:keepNext w:val="0"/>
              <w:keepLines w:val="0"/>
              <w:suppressLineNumbers w:val="0"/>
              <w:spacing w:before="0" w:beforeAutospacing="0" w:after="0" w:afterAutospacing="0"/>
              <w:ind w:left="40" w:leftChars="19"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6、同一品牌的产品可有多家响应供应商参与竞争，但只作为一家响应供应商计算，具体详见评审确定；</w:t>
            </w:r>
          </w:p>
          <w:p>
            <w:pPr>
              <w:keepNext w:val="0"/>
              <w:keepLines w:val="0"/>
              <w:suppressLineNumbers w:val="0"/>
              <w:spacing w:before="0" w:beforeAutospacing="0" w:after="0" w:afterAutospacing="0"/>
              <w:ind w:left="40" w:leftChars="19" w:right="0"/>
              <w:jc w:val="left"/>
              <w:rPr>
                <w:rFonts w:hint="eastAsia" w:ascii="Times New Roman" w:hAnsi="Times New Roman" w:eastAsia="仿宋" w:cs="Times New Roman"/>
                <w:color w:val="000000"/>
                <w:sz w:val="24"/>
                <w:szCs w:val="24"/>
              </w:rPr>
            </w:pPr>
            <w:r>
              <w:rPr>
                <w:rFonts w:hint="eastAsia" w:ascii="仿宋" w:hAnsi="仿宋" w:eastAsia="仿宋" w:cs="仿宋"/>
                <w:color w:val="000000"/>
                <w:sz w:val="24"/>
                <w:szCs w:val="24"/>
                <w:lang w:val="en-US" w:eastAsia="zh-CN"/>
              </w:rPr>
              <w:t>7、落实政府采购政策需满足的资格要求：本项目专门面向中小企业采购,提供货物的制造商应为中小微企业、监狱企业、残疾人福利性单位（提供《中小企业声明函》或属于监狱企业的证明材料或《残疾人福利性单位声明函》）。</w:t>
            </w:r>
          </w:p>
        </w:tc>
        <w:tc>
          <w:tcPr>
            <w:tcW w:w="1584"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□通过  □不通过</w:t>
            </w:r>
          </w:p>
        </w:tc>
        <w:tc>
          <w:tcPr>
            <w:tcW w:w="2145" w:type="dxa"/>
            <w:noWrap w:val="0"/>
            <w:vAlign w:val="center"/>
          </w:tcPr>
          <w:p>
            <w:pPr>
              <w:keepNext w:val="0"/>
              <w:keepLines w:val="0"/>
              <w:suppressLineNumbers w:val="0"/>
              <w:spacing w:before="0" w:beforeAutospacing="0" w:after="0" w:afterAutospacing="0" w:line="240" w:lineRule="atLeast"/>
              <w:ind w:left="-171"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61" w:type="dxa"/>
            <w:vMerge w:val="continue"/>
            <w:noWrap w:val="0"/>
            <w:vAlign w:val="center"/>
          </w:tcPr>
          <w:p>
            <w:pPr>
              <w:keepNext w:val="0"/>
              <w:keepLines w:val="0"/>
              <w:suppressLineNumbers w:val="0"/>
              <w:spacing w:before="0" w:beforeAutospacing="0" w:after="0" w:afterAutospacing="0" w:line="240" w:lineRule="atLeast"/>
              <w:ind w:left="0" w:right="0"/>
              <w:jc w:val="center"/>
              <w:rPr>
                <w:rFonts w:hint="eastAsia" w:ascii="Times New Roman" w:hAnsi="Times New Roman" w:eastAsia="Times New Roman" w:cs="Times New Roman"/>
                <w:color w:val="000000"/>
                <w:sz w:val="24"/>
                <w:szCs w:val="24"/>
              </w:rPr>
            </w:pPr>
          </w:p>
        </w:tc>
        <w:tc>
          <w:tcPr>
            <w:tcW w:w="1216"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其他要求</w:t>
            </w:r>
          </w:p>
        </w:tc>
        <w:tc>
          <w:tcPr>
            <w:tcW w:w="38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按响应资料清单中规定提供“必须提交”的文件资料（售后服务方案/承诺、能说明主要</w:t>
            </w:r>
            <w:r>
              <w:rPr>
                <w:rFonts w:hint="eastAsia" w:ascii="仿宋" w:hAnsi="仿宋" w:eastAsia="仿宋" w:cs="仿宋"/>
                <w:color w:val="000000"/>
                <w:sz w:val="24"/>
                <w:szCs w:val="24"/>
                <w:lang w:val="en-US" w:eastAsia="zh-CN"/>
              </w:rPr>
              <w:t>比选</w:t>
            </w:r>
            <w:r>
              <w:rPr>
                <w:rFonts w:hint="eastAsia" w:ascii="仿宋" w:hAnsi="仿宋" w:eastAsia="仿宋" w:cs="仿宋"/>
                <w:color w:val="000000"/>
                <w:sz w:val="24"/>
                <w:szCs w:val="24"/>
              </w:rPr>
              <w:t>技术参数符合比选要求的佐证材料、产品注册证）。</w:t>
            </w:r>
          </w:p>
        </w:tc>
        <w:tc>
          <w:tcPr>
            <w:tcW w:w="1584"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□通过  □不通过</w:t>
            </w:r>
          </w:p>
        </w:tc>
        <w:tc>
          <w:tcPr>
            <w:tcW w:w="2145" w:type="dxa"/>
            <w:noWrap w:val="0"/>
            <w:vAlign w:val="center"/>
          </w:tcPr>
          <w:p>
            <w:pPr>
              <w:keepNext w:val="0"/>
              <w:keepLines w:val="0"/>
              <w:suppressLineNumbers w:val="0"/>
              <w:spacing w:before="0" w:beforeAutospacing="0" w:after="0" w:afterAutospacing="0" w:line="240" w:lineRule="atLeast"/>
              <w:ind w:left="-171" w:right="0"/>
              <w:jc w:val="righ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restart"/>
            <w:noWrap w:val="0"/>
            <w:vAlign w:val="center"/>
          </w:tcPr>
          <w:p>
            <w:pPr>
              <w:keepNext w:val="0"/>
              <w:keepLines w:val="0"/>
              <w:suppressLineNumbers w:val="0"/>
              <w:spacing w:before="0" w:beforeAutospacing="0" w:after="0" w:afterAutospacing="0" w:line="240" w:lineRule="atLeast"/>
              <w:ind w:left="0" w:right="0"/>
              <w:jc w:val="center"/>
              <w:rPr>
                <w:rFonts w:hint="eastAsia" w:ascii="Times New Roman" w:hAnsi="Times New Roman" w:eastAsia="Times New Roman" w:cs="Times New Roman"/>
                <w:color w:val="000000"/>
                <w:sz w:val="24"/>
                <w:szCs w:val="24"/>
              </w:rPr>
            </w:pPr>
            <w:r>
              <w:rPr>
                <w:rFonts w:hint="eastAsia" w:ascii="Times New Roman" w:hAnsi="Times New Roman" w:eastAsia="Times New Roman" w:cs="Times New Roman"/>
                <w:color w:val="000000"/>
                <w:sz w:val="24"/>
                <w:szCs w:val="24"/>
              </w:rPr>
              <w:t>符合性审查</w:t>
            </w:r>
          </w:p>
        </w:tc>
        <w:tc>
          <w:tcPr>
            <w:tcW w:w="1216" w:type="dxa"/>
            <w:noWrap w:val="0"/>
            <w:vAlign w:val="center"/>
          </w:tcPr>
          <w:p>
            <w:pPr>
              <w:keepNext w:val="0"/>
              <w:keepLines w:val="0"/>
              <w:suppressLineNumbers w:val="0"/>
              <w:spacing w:before="0" w:beforeAutospacing="0" w:after="0" w:afterAutospacing="0"/>
              <w:ind w:left="40" w:leftChars="19"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lang w:val="en-US" w:eastAsia="zh-CN"/>
              </w:rPr>
              <w:t>报价的合格性</w:t>
            </w:r>
          </w:p>
        </w:tc>
        <w:tc>
          <w:tcPr>
            <w:tcW w:w="3801" w:type="dxa"/>
            <w:noWrap w:val="0"/>
            <w:vAlign w:val="top"/>
          </w:tcPr>
          <w:p>
            <w:pPr>
              <w:keepNext w:val="0"/>
              <w:keepLines w:val="0"/>
              <w:suppressLineNumbers w:val="0"/>
              <w:spacing w:before="0" w:beforeAutospacing="0" w:after="0" w:afterAutospacing="0"/>
              <w:ind w:left="40" w:leftChars="19"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lang w:val="en-US" w:eastAsia="zh-CN"/>
              </w:rPr>
              <w:t>比选报价： 1）报价未超过本项目最高限价； 2）对全部项目内容进行比选报价； 3）比选报价不低于成本价,且是唯一确定的。</w:t>
            </w:r>
          </w:p>
        </w:tc>
        <w:tc>
          <w:tcPr>
            <w:tcW w:w="1584"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□通过  □不通过</w:t>
            </w:r>
          </w:p>
        </w:tc>
        <w:tc>
          <w:tcPr>
            <w:tcW w:w="2145" w:type="dxa"/>
            <w:noWrap w:val="0"/>
            <w:vAlign w:val="center"/>
          </w:tcPr>
          <w:p>
            <w:pPr>
              <w:keepNext w:val="0"/>
              <w:keepLines w:val="0"/>
              <w:suppressLineNumbers w:val="0"/>
              <w:spacing w:before="0" w:beforeAutospacing="0" w:after="0" w:afterAutospacing="0" w:line="240" w:lineRule="atLeast"/>
              <w:ind w:left="-171" w:right="0"/>
              <w:jc w:val="righ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240" w:lineRule="atLeast"/>
              <w:ind w:left="0" w:right="0"/>
              <w:rPr>
                <w:rFonts w:hint="eastAsia" w:ascii="Times New Roman" w:hAnsi="Times New Roman" w:eastAsia="Times New Roman" w:cs="Times New Roman"/>
                <w:color w:val="000000"/>
                <w:sz w:val="24"/>
                <w:szCs w:val="24"/>
              </w:rPr>
            </w:pPr>
          </w:p>
        </w:tc>
        <w:tc>
          <w:tcPr>
            <w:tcW w:w="1216" w:type="dxa"/>
            <w:noWrap w:val="0"/>
            <w:vAlign w:val="center"/>
          </w:tcPr>
          <w:p>
            <w:pPr>
              <w:keepNext w:val="0"/>
              <w:keepLines w:val="0"/>
              <w:suppressLineNumbers w:val="0"/>
              <w:spacing w:before="0" w:beforeAutospacing="0" w:after="0" w:afterAutospacing="0"/>
              <w:ind w:left="40" w:leftChars="19"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lang w:val="en-US" w:eastAsia="zh-CN"/>
              </w:rPr>
              <w:t>法定代表人证明书及授权人委托书</w:t>
            </w:r>
          </w:p>
        </w:tc>
        <w:tc>
          <w:tcPr>
            <w:tcW w:w="3801" w:type="dxa"/>
            <w:noWrap w:val="0"/>
            <w:vAlign w:val="center"/>
          </w:tcPr>
          <w:p>
            <w:pPr>
              <w:keepNext w:val="0"/>
              <w:keepLines w:val="0"/>
              <w:suppressLineNumbers w:val="0"/>
              <w:spacing w:before="0" w:beforeAutospacing="0" w:after="0" w:afterAutospacing="0"/>
              <w:ind w:left="40" w:leftChars="19"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lang w:val="en-US" w:eastAsia="zh-CN"/>
              </w:rPr>
              <w:t>法定代表人证明书及授权人委托书均需提供身份证复印件，并按对应格式文件签署 、盖章。</w:t>
            </w:r>
          </w:p>
        </w:tc>
        <w:tc>
          <w:tcPr>
            <w:tcW w:w="1584"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□通过  □不通过</w:t>
            </w:r>
          </w:p>
        </w:tc>
        <w:tc>
          <w:tcPr>
            <w:tcW w:w="2145" w:type="dxa"/>
            <w:noWrap w:val="0"/>
            <w:vAlign w:val="center"/>
          </w:tcPr>
          <w:p>
            <w:pPr>
              <w:keepNext w:val="0"/>
              <w:keepLines w:val="0"/>
              <w:suppressLineNumbers w:val="0"/>
              <w:spacing w:before="0" w:beforeAutospacing="0" w:after="0" w:afterAutospacing="0" w:line="240" w:lineRule="atLeast"/>
              <w:ind w:left="-171" w:right="0"/>
              <w:jc w:val="righ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240" w:lineRule="atLeast"/>
              <w:ind w:left="0" w:right="0"/>
              <w:rPr>
                <w:rFonts w:hint="eastAsia" w:ascii="Times New Roman" w:hAnsi="Times New Roman" w:eastAsia="Times New Roman" w:cs="Times New Roman"/>
                <w:color w:val="000000"/>
                <w:sz w:val="24"/>
                <w:szCs w:val="24"/>
              </w:rPr>
            </w:pPr>
          </w:p>
        </w:tc>
        <w:tc>
          <w:tcPr>
            <w:tcW w:w="1216" w:type="dxa"/>
            <w:noWrap w:val="0"/>
            <w:vAlign w:val="center"/>
          </w:tcPr>
          <w:p>
            <w:pPr>
              <w:keepNext w:val="0"/>
              <w:keepLines w:val="0"/>
              <w:suppressLineNumbers w:val="0"/>
              <w:spacing w:before="0" w:beforeAutospacing="0" w:after="0" w:afterAutospacing="0"/>
              <w:ind w:left="40" w:leftChars="19"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lang w:val="en-US" w:eastAsia="zh-CN"/>
              </w:rPr>
              <w:t>“★”号条款的响应情况</w:t>
            </w:r>
          </w:p>
        </w:tc>
        <w:tc>
          <w:tcPr>
            <w:tcW w:w="3801" w:type="dxa"/>
            <w:noWrap w:val="0"/>
            <w:vAlign w:val="center"/>
          </w:tcPr>
          <w:p>
            <w:pPr>
              <w:keepNext w:val="0"/>
              <w:keepLines w:val="0"/>
              <w:suppressLineNumbers w:val="0"/>
              <w:spacing w:before="0" w:beforeAutospacing="0" w:after="0" w:afterAutospacing="0"/>
              <w:ind w:left="40" w:leftChars="19"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lang w:val="en-US" w:eastAsia="zh-CN"/>
              </w:rPr>
              <w:t>实质性响应招标文件中“★”号条款的技术、商务要求：比选文件未对实质性技术与商务的（即标注★号条款）条款产生偏离</w:t>
            </w:r>
          </w:p>
        </w:tc>
        <w:tc>
          <w:tcPr>
            <w:tcW w:w="1584"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通过  □不通过</w:t>
            </w:r>
          </w:p>
        </w:tc>
        <w:tc>
          <w:tcPr>
            <w:tcW w:w="2145" w:type="dxa"/>
            <w:noWrap w:val="0"/>
            <w:vAlign w:val="center"/>
          </w:tcPr>
          <w:p>
            <w:pPr>
              <w:keepNext w:val="0"/>
              <w:keepLines w:val="0"/>
              <w:suppressLineNumbers w:val="0"/>
              <w:spacing w:before="0" w:beforeAutospacing="0" w:after="0" w:afterAutospacing="0" w:line="240" w:lineRule="atLeast"/>
              <w:ind w:left="-171" w:right="0"/>
              <w:jc w:val="righ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61" w:type="dxa"/>
            <w:vMerge w:val="continue"/>
            <w:noWrap w:val="0"/>
            <w:vAlign w:val="top"/>
          </w:tcPr>
          <w:p>
            <w:pPr>
              <w:keepNext w:val="0"/>
              <w:keepLines w:val="0"/>
              <w:suppressLineNumbers w:val="0"/>
              <w:spacing w:before="0" w:beforeAutospacing="0" w:after="0" w:afterAutospacing="0" w:line="240" w:lineRule="atLeast"/>
              <w:ind w:left="0" w:right="0"/>
              <w:rPr>
                <w:rFonts w:hint="eastAsia" w:ascii="Times New Roman" w:hAnsi="Times New Roman" w:eastAsia="Times New Roman" w:cs="Times New Roman"/>
                <w:color w:val="000000"/>
                <w:sz w:val="24"/>
                <w:szCs w:val="24"/>
              </w:rPr>
            </w:pPr>
          </w:p>
        </w:tc>
        <w:tc>
          <w:tcPr>
            <w:tcW w:w="1216" w:type="dxa"/>
            <w:noWrap w:val="0"/>
            <w:vAlign w:val="center"/>
          </w:tcPr>
          <w:p>
            <w:pPr>
              <w:keepNext w:val="0"/>
              <w:keepLines w:val="0"/>
              <w:suppressLineNumbers w:val="0"/>
              <w:spacing w:before="0" w:beforeAutospacing="0" w:after="0" w:afterAutospacing="0"/>
              <w:ind w:left="40" w:leftChars="19"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lang w:val="en-US" w:eastAsia="zh-CN"/>
              </w:rPr>
              <w:t>比选文件的签署、盖章</w:t>
            </w:r>
          </w:p>
        </w:tc>
        <w:tc>
          <w:tcPr>
            <w:tcW w:w="3801" w:type="dxa"/>
            <w:noWrap w:val="0"/>
            <w:vAlign w:val="center"/>
          </w:tcPr>
          <w:p>
            <w:pPr>
              <w:keepNext w:val="0"/>
              <w:keepLines w:val="0"/>
              <w:suppressLineNumbers w:val="0"/>
              <w:spacing w:before="0" w:beforeAutospacing="0" w:after="0" w:afterAutospacing="0"/>
              <w:ind w:left="40" w:leftChars="19" w:right="0"/>
              <w:jc w:val="lef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lang w:val="en-US" w:eastAsia="zh-CN"/>
              </w:rPr>
              <w:t>比选文件按照招标文件规定要求签署、盖章</w:t>
            </w:r>
          </w:p>
        </w:tc>
        <w:tc>
          <w:tcPr>
            <w:tcW w:w="1584" w:type="dxa"/>
            <w:noWrap w:val="0"/>
            <w:vAlign w:val="center"/>
          </w:tcPr>
          <w:p>
            <w:pPr>
              <w:keepNext w:val="0"/>
              <w:keepLines w:val="0"/>
              <w:suppressLineNumbers w:val="0"/>
              <w:spacing w:before="0" w:beforeAutospacing="0" w:after="0" w:afterAutospacing="0" w:line="240" w:lineRule="atLeast"/>
              <w:ind w:left="-171" w:right="0"/>
              <w:jc w:val="center"/>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□通过  □不通过</w:t>
            </w:r>
          </w:p>
        </w:tc>
        <w:tc>
          <w:tcPr>
            <w:tcW w:w="2145" w:type="dxa"/>
            <w:noWrap w:val="0"/>
            <w:vAlign w:val="center"/>
          </w:tcPr>
          <w:p>
            <w:pPr>
              <w:keepNext w:val="0"/>
              <w:keepLines w:val="0"/>
              <w:suppressLineNumbers w:val="0"/>
              <w:spacing w:before="0" w:beforeAutospacing="0" w:after="0" w:afterAutospacing="0" w:line="240" w:lineRule="atLeast"/>
              <w:ind w:left="-171" w:right="0"/>
              <w:jc w:val="right"/>
              <w:rPr>
                <w:rFonts w:hint="eastAsia" w:ascii="Times New Roman" w:hAnsi="Times New Roman" w:eastAsia="Times New Roman" w:cs="Times New Roman"/>
                <w:color w:val="000000"/>
                <w:sz w:val="24"/>
                <w:szCs w:val="24"/>
              </w:rPr>
            </w:pPr>
            <w:r>
              <w:rPr>
                <w:rFonts w:hint="eastAsia" w:ascii="仿宋" w:hAnsi="仿宋" w:eastAsia="仿宋" w:cs="仿宋"/>
                <w:color w:val="000000"/>
                <w:sz w:val="24"/>
                <w:szCs w:val="24"/>
              </w:rPr>
              <w:t>见响应文件第（）页</w:t>
            </w:r>
          </w:p>
        </w:tc>
      </w:tr>
    </w:tbl>
    <w:p>
      <w:pPr>
        <w:rPr>
          <w:rFonts w:hint="eastAsia"/>
          <w:color w:val="000000"/>
        </w:rPr>
      </w:pPr>
    </w:p>
    <w:p>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szCs w:val="24"/>
        </w:rPr>
        <w:t>注：以上材料将作为响应供应商合格性和有效性审核的重要内容之一，响应供应商必须严格按照其内容及要求在响应文件中对应序列如实提供，对缺漏和不符合项将会直接导致响应无效！在对应的□打“√”，并</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注页码。</w:t>
      </w:r>
    </w:p>
    <w:p>
      <w:pPr>
        <w:adjustRightInd w:val="0"/>
        <w:snapToGrid w:val="0"/>
        <w:spacing w:line="300" w:lineRule="auto"/>
        <w:rPr>
          <w:rFonts w:hint="eastAsia" w:ascii="仿宋" w:hAnsi="仿宋" w:eastAsia="仿宋" w:cs="仿宋"/>
          <w:color w:val="000000"/>
          <w:sz w:val="24"/>
          <w:u w:val="single"/>
        </w:rPr>
      </w:pPr>
      <w:r>
        <w:rPr>
          <w:rFonts w:hint="eastAsia" w:ascii="仿宋" w:hAnsi="仿宋" w:eastAsia="仿宋" w:cs="仿宋"/>
          <w:color w:val="000000"/>
          <w:sz w:val="24"/>
        </w:rPr>
        <w:t>响应供应商法定代表人（或法定代表人授权代表）签字：</w:t>
      </w:r>
      <w:r>
        <w:rPr>
          <w:rFonts w:hint="eastAsia" w:ascii="仿宋" w:hAnsi="仿宋" w:eastAsia="仿宋" w:cs="仿宋"/>
          <w:color w:val="000000"/>
          <w:sz w:val="24"/>
          <w:u w:val="single"/>
        </w:rPr>
        <w:t xml:space="preserve">                   </w:t>
      </w:r>
    </w:p>
    <w:p>
      <w:pPr>
        <w:adjustRightInd w:val="0"/>
        <w:snapToGrid w:val="0"/>
        <w:spacing w:line="300" w:lineRule="auto"/>
        <w:rPr>
          <w:rFonts w:hint="eastAsia" w:ascii="仿宋" w:hAnsi="仿宋" w:eastAsia="仿宋" w:cs="仿宋"/>
          <w:color w:val="000000"/>
          <w:sz w:val="24"/>
          <w:u w:val="single"/>
        </w:rPr>
      </w:pPr>
      <w:r>
        <w:rPr>
          <w:rFonts w:hint="eastAsia" w:ascii="仿宋" w:hAnsi="仿宋" w:eastAsia="仿宋" w:cs="仿宋"/>
          <w:color w:val="000000"/>
          <w:sz w:val="24"/>
        </w:rPr>
        <w:t>响应供应商名称（签章）：</w:t>
      </w:r>
      <w:r>
        <w:rPr>
          <w:rFonts w:hint="eastAsia" w:ascii="仿宋" w:hAnsi="仿宋" w:eastAsia="仿宋" w:cs="仿宋"/>
          <w:color w:val="000000"/>
          <w:sz w:val="24"/>
          <w:u w:val="single"/>
        </w:rPr>
        <w:t xml:space="preserve">                        </w:t>
      </w:r>
    </w:p>
    <w:p>
      <w:pPr>
        <w:adjustRightInd w:val="0"/>
        <w:snapToGrid w:val="0"/>
        <w:spacing w:line="300" w:lineRule="auto"/>
        <w:rPr>
          <w:rFonts w:ascii="仿宋" w:hAnsi="仿宋" w:eastAsia="仿宋" w:cs="仿宋"/>
          <w:color w:val="000000"/>
          <w:sz w:val="24"/>
        </w:rPr>
      </w:pPr>
      <w:r>
        <w:rPr>
          <w:rFonts w:hint="eastAsia" w:ascii="仿宋" w:hAnsi="仿宋" w:eastAsia="仿宋" w:cs="仿宋"/>
          <w:color w:val="000000"/>
          <w:sz w:val="24"/>
        </w:rPr>
        <w:t>日期：   年   月   日</w:t>
      </w:r>
    </w:p>
    <w:p>
      <w:pPr>
        <w:adjustRightInd w:val="0"/>
        <w:snapToGrid w:val="0"/>
        <w:spacing w:line="300" w:lineRule="auto"/>
        <w:rPr>
          <w:rFonts w:hint="eastAsia" w:ascii="仿宋" w:hAnsi="仿宋" w:eastAsia="仿宋" w:cs="仿宋"/>
          <w:b/>
          <w:bCs/>
          <w:color w:val="000000"/>
          <w:sz w:val="28"/>
          <w:szCs w:val="28"/>
        </w:rPr>
      </w:pPr>
      <w:r>
        <w:rPr>
          <w:rFonts w:ascii="仿宋" w:hAnsi="仿宋" w:eastAsia="仿宋" w:cs="仿宋"/>
          <w:color w:val="000000"/>
          <w:sz w:val="24"/>
        </w:rPr>
        <w:br w:type="page"/>
      </w:r>
      <w:r>
        <w:rPr>
          <w:rFonts w:hint="eastAsia" w:ascii="仿宋" w:hAnsi="仿宋" w:eastAsia="仿宋" w:cs="仿宋"/>
          <w:b/>
          <w:bCs/>
          <w:color w:val="000000"/>
          <w:sz w:val="28"/>
          <w:szCs w:val="28"/>
        </w:rPr>
        <w:t>2</w:t>
      </w:r>
      <w:r>
        <w:rPr>
          <w:rFonts w:hint="eastAsia" w:ascii="仿宋" w:hAnsi="仿宋" w:eastAsia="仿宋" w:cs="仿宋"/>
          <w:b/>
          <w:bCs/>
          <w:color w:val="000000"/>
          <w:sz w:val="28"/>
          <w:szCs w:val="28"/>
          <w:lang w:val="en-US" w:eastAsia="zh-CN"/>
        </w:rPr>
        <w:t>.</w:t>
      </w:r>
      <w:r>
        <w:rPr>
          <w:rFonts w:hint="eastAsia" w:ascii="仿宋" w:hAnsi="仿宋" w:eastAsia="仿宋" w:cs="仿宋"/>
          <w:b/>
          <w:bCs/>
          <w:color w:val="000000"/>
          <w:sz w:val="28"/>
          <w:szCs w:val="28"/>
        </w:rPr>
        <w:t>评审项目响应资料表</w:t>
      </w:r>
    </w:p>
    <w:tbl>
      <w:tblPr>
        <w:tblStyle w:val="30"/>
        <w:tblW w:w="9106" w:type="dxa"/>
        <w:jc w:val="center"/>
        <w:tblLayout w:type="fixed"/>
        <w:tblCellMar>
          <w:top w:w="0" w:type="dxa"/>
          <w:left w:w="108" w:type="dxa"/>
          <w:bottom w:w="0" w:type="dxa"/>
          <w:right w:w="108" w:type="dxa"/>
        </w:tblCellMar>
      </w:tblPr>
      <w:tblGrid>
        <w:gridCol w:w="1769"/>
        <w:gridCol w:w="5267"/>
        <w:gridCol w:w="2070"/>
      </w:tblGrid>
      <w:tr>
        <w:tblPrEx>
          <w:tblCellMar>
            <w:top w:w="0" w:type="dxa"/>
            <w:left w:w="108" w:type="dxa"/>
            <w:bottom w:w="0" w:type="dxa"/>
            <w:right w:w="108" w:type="dxa"/>
          </w:tblCellMar>
        </w:tblPrEx>
        <w:trPr>
          <w:trHeight w:val="480"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000000"/>
                <w:spacing w:val="0"/>
                <w:kern w:val="2"/>
                <w:szCs w:val="24"/>
                <w:lang w:val="en-US" w:eastAsia="zh-CN"/>
              </w:rPr>
            </w:pPr>
            <w:r>
              <w:rPr>
                <w:rFonts w:hint="eastAsia" w:ascii="仿宋" w:hAnsi="仿宋" w:eastAsia="仿宋" w:cs="仿宋"/>
                <w:b/>
                <w:bCs/>
                <w:snapToGrid/>
                <w:color w:val="000000"/>
                <w:spacing w:val="0"/>
                <w:kern w:val="2"/>
                <w:szCs w:val="24"/>
                <w:lang w:val="en-US" w:eastAsia="zh-CN"/>
              </w:rPr>
              <w:t>评审分项</w:t>
            </w:r>
          </w:p>
          <w:p>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000000"/>
                <w:spacing w:val="0"/>
                <w:kern w:val="2"/>
                <w:sz w:val="24"/>
                <w:szCs w:val="24"/>
                <w:lang w:val="en-US" w:eastAsia="zh-CN" w:bidi="ar-SA"/>
              </w:rPr>
            </w:pPr>
            <w:r>
              <w:rPr>
                <w:rFonts w:hint="eastAsia" w:ascii="仿宋" w:hAnsi="仿宋" w:eastAsia="仿宋" w:cs="仿宋"/>
                <w:b/>
                <w:bCs/>
                <w:snapToGrid/>
                <w:color w:val="000000"/>
                <w:spacing w:val="0"/>
                <w:kern w:val="2"/>
                <w:szCs w:val="24"/>
                <w:lang w:val="en-US" w:eastAsia="zh-CN"/>
              </w:rPr>
              <w:t>（评分标准）</w:t>
            </w:r>
          </w:p>
        </w:tc>
        <w:tc>
          <w:tcPr>
            <w:tcW w:w="5267" w:type="dxa"/>
            <w:tcBorders>
              <w:top w:val="single" w:color="auto" w:sz="4" w:space="0"/>
              <w:left w:val="nil"/>
              <w:bottom w:val="single" w:color="auto" w:sz="4" w:space="0"/>
              <w:right w:val="single" w:color="auto" w:sz="4" w:space="0"/>
            </w:tcBorders>
            <w:noWrap w:val="0"/>
            <w:vAlign w:val="center"/>
          </w:tcPr>
          <w:p>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000000"/>
                <w:spacing w:val="0"/>
                <w:kern w:val="2"/>
                <w:sz w:val="24"/>
                <w:szCs w:val="24"/>
                <w:lang w:val="en-US" w:eastAsia="zh-CN" w:bidi="ar-SA"/>
              </w:rPr>
            </w:pPr>
            <w:r>
              <w:rPr>
                <w:rFonts w:hint="eastAsia" w:ascii="仿宋" w:hAnsi="仿宋" w:eastAsia="仿宋" w:cs="仿宋"/>
                <w:b/>
                <w:bCs/>
                <w:snapToGrid/>
                <w:color w:val="000000"/>
                <w:spacing w:val="0"/>
                <w:kern w:val="2"/>
                <w:szCs w:val="24"/>
                <w:lang w:val="en-US" w:eastAsia="zh-CN"/>
              </w:rPr>
              <w:t>评审内容</w:t>
            </w:r>
          </w:p>
        </w:tc>
        <w:tc>
          <w:tcPr>
            <w:tcW w:w="2070" w:type="dxa"/>
            <w:tcBorders>
              <w:top w:val="single" w:color="auto" w:sz="4" w:space="0"/>
              <w:left w:val="nil"/>
              <w:bottom w:val="single" w:color="auto" w:sz="4" w:space="0"/>
              <w:right w:val="single" w:color="auto" w:sz="4" w:space="0"/>
            </w:tcBorders>
            <w:noWrap w:val="0"/>
            <w:vAlign w:val="center"/>
          </w:tcPr>
          <w:p>
            <w:pPr>
              <w:pStyle w:val="66"/>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000000"/>
                <w:spacing w:val="0"/>
                <w:kern w:val="2"/>
                <w:sz w:val="24"/>
                <w:szCs w:val="24"/>
                <w:lang w:val="en-US" w:eastAsia="zh-CN" w:bidi="ar-SA"/>
              </w:rPr>
            </w:pPr>
            <w:r>
              <w:rPr>
                <w:rFonts w:hint="eastAsia" w:ascii="仿宋" w:hAnsi="仿宋" w:eastAsia="仿宋" w:cs="仿宋"/>
                <w:b/>
                <w:bCs/>
                <w:snapToGrid/>
                <w:color w:val="000000"/>
                <w:spacing w:val="0"/>
                <w:kern w:val="2"/>
                <w:szCs w:val="24"/>
                <w:lang w:val="en-US" w:eastAsia="zh-CN"/>
              </w:rPr>
              <w:t>证明文件</w:t>
            </w:r>
          </w:p>
        </w:tc>
      </w:tr>
      <w:tr>
        <w:tblPrEx>
          <w:tblCellMar>
            <w:top w:w="0" w:type="dxa"/>
            <w:left w:w="108" w:type="dxa"/>
            <w:bottom w:w="0" w:type="dxa"/>
            <w:right w:w="108" w:type="dxa"/>
          </w:tblCellMar>
        </w:tblPrEx>
        <w:trPr>
          <w:trHeight w:val="791"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维修保养方案</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维修保养方案</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见响应文件第（      ）页</w:t>
            </w:r>
          </w:p>
        </w:tc>
      </w:tr>
      <w:tr>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重点难点分析方案</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重点难点分析方案</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GB" w:eastAsia="zh-CN"/>
              </w:rPr>
            </w:pPr>
            <w:r>
              <w:rPr>
                <w:rFonts w:hint="eastAsia" w:ascii="仿宋" w:hAnsi="仿宋" w:eastAsia="仿宋" w:cs="仿宋"/>
                <w:color w:val="000000"/>
                <w:sz w:val="24"/>
                <w:szCs w:val="24"/>
                <w:lang w:val="en-US" w:eastAsia="zh-CN"/>
              </w:rPr>
              <w:t>见响应文件第（      ）页</w:t>
            </w:r>
          </w:p>
        </w:tc>
      </w:tr>
      <w:tr>
        <w:tblPrEx>
          <w:tblCellMar>
            <w:top w:w="0" w:type="dxa"/>
            <w:left w:w="108" w:type="dxa"/>
            <w:bottom w:w="0" w:type="dxa"/>
            <w:right w:w="108" w:type="dxa"/>
          </w:tblCellMar>
        </w:tblPrEx>
        <w:trPr>
          <w:trHeight w:val="539"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商务</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同类项目业绩</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见响应文件第（      ）页</w:t>
            </w:r>
          </w:p>
        </w:tc>
      </w:tr>
      <w:tr>
        <w:tblPrEx>
          <w:tblCellMar>
            <w:top w:w="0" w:type="dxa"/>
            <w:left w:w="108" w:type="dxa"/>
            <w:bottom w:w="0" w:type="dxa"/>
            <w:right w:w="108" w:type="dxa"/>
          </w:tblCellMar>
        </w:tblPrEx>
        <w:trPr>
          <w:trHeight w:val="539"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人员配置</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拟派出的项目服务团队人员情况</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见响应文件第（      ）页</w:t>
            </w:r>
          </w:p>
        </w:tc>
      </w:tr>
      <w:tr>
        <w:tblPrEx>
          <w:tblCellMar>
            <w:top w:w="0" w:type="dxa"/>
            <w:left w:w="108" w:type="dxa"/>
            <w:bottom w:w="0" w:type="dxa"/>
            <w:right w:w="108" w:type="dxa"/>
          </w:tblCellMar>
        </w:tblPrEx>
        <w:trPr>
          <w:trHeight w:val="541"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售后服务方案</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售后服务方案</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见响应文件第（      ）页</w:t>
            </w:r>
          </w:p>
        </w:tc>
      </w:tr>
      <w:tr>
        <w:tblPrEx>
          <w:tblCellMar>
            <w:top w:w="0" w:type="dxa"/>
            <w:left w:w="108" w:type="dxa"/>
            <w:bottom w:w="0" w:type="dxa"/>
            <w:right w:w="108" w:type="dxa"/>
          </w:tblCellMar>
        </w:tblPrEx>
        <w:trPr>
          <w:trHeight w:val="1137"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对比选文件的响应程度</w:t>
            </w:r>
          </w:p>
        </w:tc>
        <w:tc>
          <w:tcPr>
            <w:tcW w:w="52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根据各比选供应商响应文件情况</w:t>
            </w:r>
          </w:p>
        </w:tc>
        <w:tc>
          <w:tcPr>
            <w:tcW w:w="207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见响应文件第（      ）页</w:t>
            </w:r>
          </w:p>
        </w:tc>
      </w:tr>
      <w:tr>
        <w:tblPrEx>
          <w:tblCellMar>
            <w:top w:w="0" w:type="dxa"/>
            <w:left w:w="108" w:type="dxa"/>
            <w:bottom w:w="0" w:type="dxa"/>
            <w:right w:w="108" w:type="dxa"/>
          </w:tblCellMar>
        </w:tblPrEx>
        <w:trPr>
          <w:trHeight w:val="943"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价格</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GB" w:eastAsia="zh-CN"/>
              </w:rPr>
              <w:t>满足招标文件要求且最低的有效报价为评标基准报价，其价格为满分30分。其他比选供应商的价格分统一按照下列公式计算：比选报价得分=（评标基准价/比选报价）×30；比选供应商为小型或微型企业报价给予10%的价格扣除。</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见响应文件第（      ）页</w:t>
            </w:r>
          </w:p>
        </w:tc>
      </w:tr>
    </w:tbl>
    <w:p>
      <w:pPr>
        <w:ind w:left="40" w:leftChars="19"/>
        <w:jc w:val="left"/>
        <w:rPr>
          <w:rFonts w:hint="eastAsia" w:ascii="仿宋" w:hAnsi="仿宋" w:eastAsia="仿宋" w:cs="仿宋"/>
          <w:color w:val="000000"/>
          <w:sz w:val="24"/>
          <w:szCs w:val="24"/>
          <w:lang w:val="en-US" w:eastAsia="zh-CN"/>
        </w:rPr>
      </w:pPr>
    </w:p>
    <w:p>
      <w:pPr>
        <w:ind w:left="40" w:leftChars="19"/>
        <w:jc w:val="left"/>
        <w:rPr>
          <w:rFonts w:hint="eastAsia" w:ascii="仿宋" w:hAnsi="仿宋" w:eastAsia="仿宋" w:cs="仿宋"/>
          <w:color w:val="000000"/>
          <w:sz w:val="24"/>
          <w:szCs w:val="24"/>
          <w:lang w:val="en-US" w:eastAsia="zh-CN"/>
        </w:rPr>
      </w:pPr>
    </w:p>
    <w:p>
      <w:pPr>
        <w:ind w:left="40" w:leftChars="19"/>
        <w:jc w:val="left"/>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lang w:val="en-US" w:eastAsia="zh-CN"/>
        </w:rPr>
        <w:t>响应供应商法定代表人（或法定代表人授权代表）签字：</w:t>
      </w:r>
      <w:r>
        <w:rPr>
          <w:rFonts w:hint="eastAsia" w:ascii="仿宋" w:hAnsi="仿宋" w:eastAsia="仿宋" w:cs="仿宋"/>
          <w:color w:val="000000"/>
          <w:sz w:val="24"/>
          <w:szCs w:val="24"/>
          <w:u w:val="single"/>
          <w:lang w:val="en-US" w:eastAsia="zh-CN"/>
        </w:rPr>
        <w:t xml:space="preserve">                   </w:t>
      </w:r>
    </w:p>
    <w:p>
      <w:pPr>
        <w:ind w:left="40" w:leftChars="19"/>
        <w:jc w:val="left"/>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lang w:val="en-US" w:eastAsia="zh-CN"/>
        </w:rPr>
        <w:t>响应供应商名称（盖章）：</w:t>
      </w:r>
      <w:r>
        <w:rPr>
          <w:rFonts w:hint="eastAsia" w:ascii="仿宋" w:hAnsi="仿宋" w:eastAsia="仿宋" w:cs="仿宋"/>
          <w:color w:val="000000"/>
          <w:sz w:val="24"/>
          <w:szCs w:val="24"/>
          <w:u w:val="single"/>
          <w:lang w:val="en-US" w:eastAsia="zh-CN"/>
        </w:rPr>
        <w:t xml:space="preserve">                        </w:t>
      </w:r>
    </w:p>
    <w:p>
      <w:pPr>
        <w:ind w:left="40" w:leftChars="19"/>
        <w:jc w:val="left"/>
        <w:rPr>
          <w:rFonts w:hint="eastAsia" w:ascii="仿宋" w:hAnsi="仿宋" w:eastAsia="仿宋" w:cs="仿宋"/>
          <w:color w:val="000000"/>
          <w:sz w:val="24"/>
        </w:rPr>
      </w:pPr>
      <w:r>
        <w:rPr>
          <w:rFonts w:hint="eastAsia" w:ascii="仿宋" w:hAnsi="仿宋" w:eastAsia="仿宋" w:cs="仿宋"/>
          <w:color w:val="000000"/>
          <w:sz w:val="24"/>
          <w:szCs w:val="24"/>
          <w:lang w:val="en-US" w:eastAsia="zh-CN"/>
        </w:rPr>
        <w:t>日期：   年   月   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color w:val="000000"/>
          <w:sz w:val="24"/>
        </w:rPr>
        <w:br w:type="page"/>
      </w:r>
      <w:bookmarkStart w:id="14" w:name="_Toc202251700"/>
      <w:bookmarkStart w:id="15" w:name="_Toc202820351"/>
      <w:bookmarkStart w:id="16" w:name="_Toc202819878"/>
      <w:bookmarkStart w:id="17" w:name="_Toc202816996"/>
      <w:bookmarkStart w:id="18" w:name="_Toc202251075"/>
      <w:bookmarkStart w:id="19" w:name="_Toc202252034"/>
      <w:bookmarkStart w:id="20" w:name="_Toc202254105"/>
      <w:r>
        <w:rPr>
          <w:rFonts w:hint="eastAsia" w:ascii="仿宋" w:hAnsi="仿宋" w:eastAsia="仿宋" w:cs="仿宋"/>
          <w:b/>
          <w:bCs/>
          <w:color w:val="000000"/>
          <w:kern w:val="2"/>
          <w:sz w:val="28"/>
          <w:szCs w:val="28"/>
          <w:lang w:val="en-US" w:eastAsia="zh-CN" w:bidi="ar-SA"/>
        </w:rPr>
        <w:t>3.资格性文件</w:t>
      </w:r>
      <w:bookmarkEnd w:id="14"/>
      <w:bookmarkEnd w:id="15"/>
      <w:bookmarkEnd w:id="16"/>
      <w:bookmarkEnd w:id="17"/>
      <w:bookmarkEnd w:id="18"/>
      <w:bookmarkEnd w:id="19"/>
      <w:bookmarkEnd w:id="20"/>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3.1 响应函</w:t>
      </w:r>
    </w:p>
    <w:p>
      <w:pPr>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val="0"/>
          <w:bCs w:val="0"/>
          <w:color w:val="000000"/>
          <w:kern w:val="2"/>
          <w:sz w:val="24"/>
          <w:szCs w:val="24"/>
          <w:lang w:val="en-US" w:eastAsia="zh-CN" w:bidi="ar-SA"/>
        </w:rPr>
      </w:pPr>
    </w:p>
    <w:p>
      <w:pPr>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val="0"/>
          <w:bCs w:val="0"/>
          <w:color w:val="000000"/>
          <w:kern w:val="2"/>
          <w:sz w:val="24"/>
          <w:szCs w:val="24"/>
          <w:u w:val="single"/>
          <w:lang w:val="en-US" w:eastAsia="zh-CN" w:bidi="ar-SA"/>
        </w:rPr>
      </w:pPr>
      <w:r>
        <w:rPr>
          <w:rFonts w:hint="eastAsia" w:ascii="仿宋" w:hAnsi="仿宋" w:eastAsia="仿宋" w:cs="仿宋"/>
          <w:b w:val="0"/>
          <w:bCs w:val="0"/>
          <w:color w:val="000000"/>
          <w:kern w:val="2"/>
          <w:sz w:val="24"/>
          <w:szCs w:val="24"/>
          <w:u w:val="single"/>
          <w:lang w:val="en-US" w:eastAsia="zh-CN" w:bidi="ar-SA"/>
        </w:rPr>
        <w:t>惠州市职业病防治院：</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依据贵方采购项目名称</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比选项目</w:t>
      </w:r>
      <w:r>
        <w:rPr>
          <w:rFonts w:hint="eastAsia" w:ascii="仿宋" w:hAnsi="仿宋" w:eastAsia="仿宋" w:cs="仿宋"/>
          <w:color w:val="000000"/>
          <w:sz w:val="24"/>
          <w:szCs w:val="24"/>
          <w:lang w:val="zh-CN"/>
        </w:rPr>
        <w:t>的（</w:t>
      </w:r>
      <w:r>
        <w:rPr>
          <w:rFonts w:hint="eastAsia" w:ascii="仿宋" w:hAnsi="仿宋" w:eastAsia="仿宋" w:cs="仿宋"/>
          <w:color w:val="000000"/>
          <w:sz w:val="24"/>
          <w:szCs w:val="24"/>
        </w:rPr>
        <w:t>项目编号：</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响应邀请，我方代表（姓名、职务）经正式授权并代表（响应供应商名称、地址）提交下述文件一式   份。</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1.自查表；</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2.资格性文件；</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3.商务部分；</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4.技术部分；</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5.价格部分。</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在此，我方声明如下：</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1.同意并接受比选文件的各项要求，遵守比选文件中的各项规定，按比选文件的要求提供报价。</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2.响应有效期为递交响应文件之日起90天，成交人响应/谈判有效期延至合同验收之日。</w:t>
      </w:r>
    </w:p>
    <w:p>
      <w:pPr>
        <w:pStyle w:val="10"/>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3.我方已经详细地阅读了全部比选文件及其附件，包括澄清及参考文件(如果有的话)。我方已完全清晰理解比选文件的所有要求，不存在任何含糊不清和误解之处，同意放弃对这些文件所提出的异议和质疑的权利。</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4.我方已毫无保留地向贵方提供一切所需的证明材料。</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5.我方承诺在本次响应/响应文件中提供的一切文件，无论是原件还是复印件均为真实和准确的，绝无任何虚假、伪造和夸大</w:t>
      </w:r>
      <w:r>
        <w:rPr>
          <w:rFonts w:hint="eastAsia" w:ascii="仿宋" w:hAnsi="仿宋" w:eastAsia="仿宋" w:cs="仿宋"/>
          <w:color w:val="000000"/>
          <w:sz w:val="24"/>
          <w:szCs w:val="24"/>
          <w:lang w:eastAsia="zh-CN"/>
        </w:rPr>
        <w:t>的成分</w:t>
      </w:r>
      <w:r>
        <w:rPr>
          <w:rFonts w:hint="eastAsia" w:ascii="仿宋" w:hAnsi="仿宋" w:eastAsia="仿宋" w:cs="仿宋"/>
          <w:color w:val="000000"/>
          <w:sz w:val="24"/>
          <w:szCs w:val="24"/>
        </w:rPr>
        <w:t>，否则，愿承担相应的后果和法律责任。</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6.我方完全服从和尊重评委会所作的评定结果，同时清楚理解到报价最低并非意味着必定获得成交资格。</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响应供应商：</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电子邮件：</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响应供应商（法定代表人授权代表）代表签字： </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响应供应商名称(公章)：  </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开户银行： </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账号</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日期： </w:t>
      </w:r>
      <w:r>
        <w:rPr>
          <w:rFonts w:hint="eastAsia" w:ascii="仿宋" w:hAnsi="仿宋" w:eastAsia="仿宋" w:cs="仿宋"/>
          <w:color w:val="000000"/>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color w:val="000000"/>
          <w:sz w:val="24"/>
          <w:szCs w:val="24"/>
        </w:rPr>
        <w:t>3.2法定代表人/负责人资格证明书及授权委托书</w:t>
      </w:r>
    </w:p>
    <w:p>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（1）法定代表人/负责人资格证明书</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lang w:eastAsia="zh-CN"/>
        </w:rPr>
        <w:t>惠州市职业病防治院</w:t>
      </w:r>
      <w:r>
        <w:rPr>
          <w:rFonts w:hint="eastAsia" w:ascii="仿宋" w:hAnsi="仿宋" w:eastAsia="仿宋" w:cs="仿宋"/>
          <w:color w:val="000000"/>
          <w:sz w:val="24"/>
        </w:rPr>
        <w:t>：</w:t>
      </w:r>
    </w:p>
    <w:p>
      <w:pPr>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签发日期：           单位：           （盖章）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附：代表人性别：            年龄：           身份证号码：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营业执照号码：                       经济性质：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主营（产）：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兼营（产）：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进口物品经营许可证号码：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主营：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兼营：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000000"/>
          <w:sz w:val="24"/>
        </w:rPr>
      </w:pPr>
      <w:r>
        <w:rPr>
          <w:rFonts w:hint="default" w:ascii="仿宋" w:hAnsi="仿宋" w:eastAsia="仿宋" w:cs="仿宋"/>
          <w:color w:val="000000"/>
          <w:kern w:val="2"/>
          <w:sz w:val="24"/>
          <w:szCs w:val="24"/>
          <w:lang w:val="en-US" w:eastAsia="zh-CN" w:bidi="ar-SA"/>
        </w:rPr>
        <w:t>2.</w:t>
      </w:r>
      <w:r>
        <w:rPr>
          <w:rFonts w:hint="eastAsia" w:ascii="仿宋" w:hAnsi="仿宋" w:eastAsia="仿宋" w:cs="仿宋"/>
          <w:color w:val="000000"/>
          <w:sz w:val="24"/>
        </w:rPr>
        <w:t>内容必须填写真实、清楚、涂改无效，不得转让、买卖。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000000"/>
          <w:sz w:val="24"/>
        </w:rPr>
      </w:pPr>
      <w:r>
        <w:rPr>
          <w:rFonts w:hint="default" w:ascii="仿宋" w:hAnsi="仿宋" w:eastAsia="仿宋" w:cs="仿宋"/>
          <w:color w:val="000000"/>
          <w:kern w:val="2"/>
          <w:sz w:val="24"/>
          <w:szCs w:val="24"/>
          <w:lang w:val="en-US" w:eastAsia="zh-CN" w:bidi="ar-SA"/>
        </w:rPr>
        <w:t>3.</w:t>
      </w:r>
      <w:r>
        <w:rPr>
          <w:rFonts w:hint="eastAsia" w:ascii="仿宋" w:hAnsi="仿宋" w:eastAsia="仿宋" w:cs="仿宋"/>
          <w:color w:val="000000"/>
          <w:sz w:val="24"/>
        </w:rPr>
        <w:t>将此证明书提交对方作为合同附件。</w:t>
      </w:r>
    </w:p>
    <w:p>
      <w:pPr>
        <w:rPr>
          <w:rFonts w:hint="eastAsia" w:ascii="仿宋" w:hAnsi="仿宋" w:eastAsia="仿宋" w:cs="仿宋"/>
          <w:color w:val="000000"/>
          <w:sz w:val="28"/>
          <w:szCs w:val="28"/>
        </w:rPr>
      </w:pPr>
    </w:p>
    <w:p>
      <w:pPr>
        <w:rPr>
          <w:rFonts w:hint="eastAsia" w:ascii="仿宋" w:hAnsi="仿宋" w:eastAsia="仿宋" w:cs="仿宋"/>
          <w:b/>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b/>
          <w:color w:val="000000"/>
          <w:sz w:val="28"/>
          <w:szCs w:val="28"/>
        </w:rPr>
        <w:t xml:space="preserve"> (为避免响应无效，请供应商务必提供本附件)</w:t>
      </w:r>
    </w:p>
    <w:p>
      <w:pPr>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r>
        <w:rPr>
          <w:rFonts w:hint="eastAsia" w:ascii="仿宋" w:hAnsi="仿宋" w:eastAsia="仿宋" w:cs="仿宋"/>
          <w:b/>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3" name="自选图形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5"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lT&#10;5Q3XAAAACAEAAA8AAAAAAAAAAQAgAAAAIgAAAGRycy9kb3ducmV2LnhtbFBLAQIUABQAAAAIAIdO&#10;4kAMl5T7JAIAAFMEAAAOAAAAAAAAAAEAIAAAACYBAABkcnMvZTJvRG9jLnhtbFBLBQYAAAAABgAG&#10;AFkBAAC8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1"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自选图形 3"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kvs&#10;AdYAAAAIAQAADwAAAAAAAAABACAAAAAiAAAAZHJzL2Rvd25yZXYueG1sUEsBAhQAFAAAAAgAh07i&#10;QNU0OF4kAgAAUwQAAA4AAAAAAAAAAQAgAAAAJQEAAGRycy9lMm9Eb2MueG1sUEsFBgAAAAAGAAYA&#10;WQEAALs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000000"/>
          <w:sz w:val="28"/>
          <w:szCs w:val="28"/>
        </w:rPr>
      </w:pPr>
    </w:p>
    <w:p>
      <w:pPr>
        <w:spacing w:line="480" w:lineRule="exact"/>
        <w:rPr>
          <w:rFonts w:hint="eastAsia" w:ascii="仿宋" w:hAnsi="仿宋" w:eastAsia="仿宋" w:cs="仿宋"/>
          <w:b/>
          <w:color w:val="000000"/>
          <w:sz w:val="28"/>
          <w:szCs w:val="28"/>
        </w:rPr>
      </w:pPr>
    </w:p>
    <w:p>
      <w:pPr>
        <w:spacing w:line="480" w:lineRule="exact"/>
        <w:rPr>
          <w:rFonts w:hint="eastAsia" w:ascii="仿宋" w:hAnsi="仿宋" w:eastAsia="仿宋" w:cs="仿宋"/>
          <w:b/>
          <w:color w:val="000000"/>
          <w:sz w:val="28"/>
          <w:szCs w:val="28"/>
        </w:rPr>
      </w:pPr>
    </w:p>
    <w:p>
      <w:pPr>
        <w:spacing w:line="48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（2）法定代表人/负责人授权委托书</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lang w:eastAsia="zh-CN"/>
        </w:rPr>
        <w:t>惠州市职业病防治院</w:t>
      </w:r>
      <w:r>
        <w:rPr>
          <w:rFonts w:hint="eastAsia" w:ascii="仿宋" w:hAnsi="仿宋" w:eastAsia="仿宋" w:cs="仿宋"/>
          <w:color w:val="000000"/>
          <w:sz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同志，为我方签订经济合同及办理其他事务代理人，其权限是：</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授权单位：          （盖章）     法定代表人        （签名或盖私章）</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有效期限：至        年       月      日       签发日期：</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附：代理人性别：        年龄：       职务：         身份证号码：</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联系电话：</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营业执照号码：                         经济性质：</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主营（产）：</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兼营（产）：</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进口物品经营许可证号码：</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主营：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兼营：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2.内容必须填写真实、清楚、涂改无效，不得转让、买卖。</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b/>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4.授权权限：全权代表本公司参与上述采购项目的响应，负责提供与签署确认一切文书资料，以及向贵方递交的任何补充承诺。</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5.有效期限：必须超出响应文件中</w:t>
      </w:r>
      <w:r>
        <w:rPr>
          <w:rFonts w:hint="eastAsia" w:ascii="仿宋" w:hAnsi="仿宋" w:eastAsia="仿宋" w:cs="仿宋"/>
          <w:color w:val="000000"/>
          <w:sz w:val="24"/>
          <w:lang w:eastAsia="zh-CN"/>
        </w:rPr>
        <w:t>选</w:t>
      </w:r>
      <w:r>
        <w:rPr>
          <w:rFonts w:hint="eastAsia" w:ascii="仿宋" w:hAnsi="仿宋" w:eastAsia="仿宋" w:cs="仿宋"/>
          <w:color w:val="000000"/>
          <w:sz w:val="24"/>
        </w:rPr>
        <w:t>注的响应有效期，自本单位盖公章之日起生效。</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4"/>
        </w:rPr>
        <w:t>6.响应签字代表为法定代表人，则本表不适用。</w:t>
      </w:r>
    </w:p>
    <w:p>
      <w:pPr>
        <w:spacing w:line="360" w:lineRule="auto"/>
        <w:ind w:firstLine="420"/>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2"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wrap="square" upright="1"/>
                    </wps:wsp>
                  </a:graphicData>
                </a:graphic>
              </wp:anchor>
            </w:drawing>
          </mc:Choice>
          <mc:Fallback>
            <w:pict>
              <v:shape id="自选图形 4"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l/&#10;zInXAAAACQEAAA8AAAAAAAAAAQAgAAAAIgAAAGRycy9kb3ducmV2LnhtbFBLAQIUABQAAAAIAIdO&#10;4kADtt1tJAIAAFMEAAAOAAAAAAAAAAEAIAAAACYBAABkcnMvZTJvRG9jLnhtbFBLBQYAAAAABgAG&#10;AFkBAAC8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000000"/>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5"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wrap="square" upright="1"/>
                    </wps:wsp>
                  </a:graphicData>
                </a:graphic>
              </wp:anchor>
            </w:drawing>
          </mc:Choice>
          <mc:Fallback>
            <w:pict>
              <v:shape id="自选图形 7"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b59&#10;pdcAAAAJAQAADwAAAAAAAAABACAAAAAiAAAAZHJzL2Rvd25yZXYueG1sUEsBAhQAFAAAAAgAh07i&#10;QCq6j2ojAgAAUwQAAA4AAAAAAAAAAQAgAAAAJgEAAGRycy9lMm9Eb2MueG1sUEsFBgAAAAAGAAYA&#10;WQEAALs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000000"/>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4" name="自选图形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wrap="square" upright="1"/>
                    </wps:wsp>
                  </a:graphicData>
                </a:graphic>
              </wp:anchor>
            </w:drawing>
          </mc:Choice>
          <mc:Fallback>
            <w:pict>
              <v:shape id="自选图形 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XDLHtkAAAANAQAADwAAAAAAAAABACAAAAAiAAAAZHJzL2Rvd25yZXYueG1sUEsBAhQAFAAAAAgA&#10;h07iQCWbxvwkAgAAUwQAAA4AAAAAAAAAAQAgAAAAKA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000000"/>
          <w:sz w:val="28"/>
          <w:szCs w:val="28"/>
        </w:rPr>
      </w:pPr>
    </w:p>
    <w:p>
      <w:pPr>
        <w:spacing w:line="300" w:lineRule="auto"/>
        <w:jc w:val="center"/>
        <w:rPr>
          <w:rFonts w:hint="eastAsia" w:ascii="仿宋" w:hAnsi="仿宋" w:eastAsia="仿宋" w:cs="仿宋"/>
          <w:b/>
          <w:color w:val="000000"/>
          <w:sz w:val="28"/>
          <w:szCs w:val="28"/>
        </w:rPr>
      </w:pPr>
    </w:p>
    <w:p>
      <w:pPr>
        <w:keepNext w:val="0"/>
        <w:keepLines w:val="0"/>
        <w:pageBreakBefore w:val="0"/>
        <w:widowControl w:val="0"/>
        <w:kinsoku/>
        <w:wordWrap/>
        <w:overflowPunct/>
        <w:topLinePunct w:val="0"/>
        <w:autoSpaceDE/>
        <w:autoSpaceDN/>
        <w:bidi w:val="0"/>
        <w:adjustRightInd/>
        <w:snapToGrid/>
        <w:spacing w:line="300" w:lineRule="auto"/>
        <w:ind w:firstLine="562"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color w:val="000000"/>
          <w:sz w:val="28"/>
          <w:szCs w:val="28"/>
        </w:rPr>
        <w:br w:type="page"/>
      </w:r>
      <w:r>
        <w:rPr>
          <w:rFonts w:hint="eastAsia" w:ascii="仿宋" w:hAnsi="仿宋" w:eastAsia="仿宋" w:cs="仿宋"/>
          <w:b/>
          <w:bCs/>
          <w:color w:val="000000"/>
          <w:sz w:val="24"/>
          <w:szCs w:val="24"/>
        </w:rPr>
        <w:t>3．3关于资格的声明函</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致：惠州市</w:t>
      </w:r>
      <w:r>
        <w:rPr>
          <w:rFonts w:hint="eastAsia" w:ascii="仿宋" w:hAnsi="仿宋" w:eastAsia="仿宋" w:cs="仿宋"/>
          <w:color w:val="000000"/>
          <w:sz w:val="24"/>
          <w:szCs w:val="24"/>
          <w:lang w:eastAsia="zh-CN"/>
        </w:rPr>
        <w:t>职业病防治</w:t>
      </w:r>
      <w:r>
        <w:rPr>
          <w:rFonts w:hint="eastAsia" w:ascii="仿宋" w:hAnsi="仿宋" w:eastAsia="仿宋" w:cs="仿宋"/>
          <w:color w:val="000000"/>
          <w:sz w:val="24"/>
          <w:szCs w:val="24"/>
        </w:rPr>
        <w:t>院：</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关于</w:t>
      </w:r>
      <w:r>
        <w:rPr>
          <w:rFonts w:hint="eastAsia" w:ascii="仿宋" w:hAnsi="仿宋" w:eastAsia="仿宋" w:cs="仿宋"/>
          <w:color w:val="000000"/>
          <w:sz w:val="24"/>
          <w:szCs w:val="24"/>
          <w:lang w:eastAsia="zh-CN"/>
        </w:rPr>
        <w:t>贵单位</w:t>
      </w:r>
      <w:r>
        <w:rPr>
          <w:rFonts w:hint="eastAsia" w:ascii="仿宋" w:hAnsi="仿宋" w:eastAsia="仿宋" w:cs="仿宋"/>
          <w:color w:val="000000"/>
          <w:sz w:val="24"/>
          <w:szCs w:val="24"/>
        </w:rPr>
        <w:t>采购项目名称:</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项目编号：</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响应邀请，本签字人愿意参加响应，提供比选文件中规定的货物及服务，并证明提交的下列文件和说明是准确的和真实的。</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（相关资质及证明文件附后）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本次比选采购活动中，本单位保证全部响应文件和问题的回答是真实和有效的，并对所提供资料的真实性和正确性承担法律责任。</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如有违法、违规、弄虚作假行为，所造成的损失、不良后果及法律责任，一律由我公司（企业）承担。</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特此声明！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响应供应商法定代表人（或法定代表人授权代表）签字：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响应供应商名称（签章）：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000000"/>
          <w:sz w:val="24"/>
        </w:rPr>
      </w:pPr>
    </w:p>
    <w:p>
      <w:pPr>
        <w:rPr>
          <w:rFonts w:hint="eastAsia" w:ascii="仿宋" w:hAnsi="仿宋" w:eastAsia="仿宋" w:cs="仿宋"/>
          <w:color w:val="000000"/>
          <w:sz w:val="30"/>
          <w:szCs w:val="30"/>
        </w:rPr>
      </w:pPr>
    </w:p>
    <w:p>
      <w:pPr>
        <w:rPr>
          <w:rFonts w:hint="eastAsia" w:ascii="仿宋" w:hAnsi="仿宋" w:eastAsia="仿宋" w:cs="仿宋"/>
          <w:color w:val="000000"/>
          <w:sz w:val="30"/>
          <w:szCs w:val="30"/>
        </w:rPr>
      </w:pPr>
    </w:p>
    <w:p>
      <w:pPr>
        <w:rPr>
          <w:rFonts w:hint="eastAsia" w:ascii="仿宋" w:hAnsi="仿宋" w:eastAsia="仿宋" w:cs="仿宋"/>
          <w:color w:val="000000"/>
          <w:sz w:val="30"/>
          <w:szCs w:val="30"/>
        </w:rPr>
      </w:pPr>
    </w:p>
    <w:p>
      <w:pPr>
        <w:rPr>
          <w:rFonts w:hint="eastAsia" w:ascii="仿宋" w:hAnsi="仿宋" w:eastAsia="仿宋" w:cs="仿宋"/>
          <w:color w:val="000000"/>
          <w:sz w:val="30"/>
          <w:szCs w:val="30"/>
        </w:rPr>
      </w:pPr>
    </w:p>
    <w:p>
      <w:pPr>
        <w:pStyle w:val="4"/>
        <w:keepNext/>
        <w:keepLines/>
        <w:pageBreakBefore w:val="0"/>
        <w:widowControl w:val="0"/>
        <w:kinsoku/>
        <w:wordWrap/>
        <w:overflowPunct/>
        <w:topLinePunct w:val="0"/>
        <w:autoSpaceDE/>
        <w:autoSpaceDN/>
        <w:bidi w:val="0"/>
        <w:adjustRightInd/>
        <w:snapToGrid/>
        <w:spacing w:line="377" w:lineRule="auto"/>
        <w:ind w:firstLine="482" w:firstLineChars="200"/>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3.4关于中小企业的自我声明（可选）</w:t>
      </w:r>
    </w:p>
    <w:p>
      <w:pPr>
        <w:widowControl/>
        <w:shd w:val="clear" w:color="auto" w:fill="FFFFFF"/>
        <w:spacing w:before="100" w:beforeAutospacing="1" w:after="100" w:afterAutospacing="1" w:line="560" w:lineRule="atLeast"/>
        <w:jc w:val="center"/>
        <w:rPr>
          <w:rFonts w:hint="eastAsia"/>
        </w:rPr>
      </w:pPr>
      <w:r>
        <w:rPr>
          <w:rFonts w:hint="eastAsia" w:ascii="仿宋" w:hAnsi="仿宋" w:eastAsia="仿宋" w:cs="宋体"/>
          <w:b/>
          <w:color w:val="000000"/>
          <w:kern w:val="0"/>
          <w:sz w:val="28"/>
          <w:szCs w:val="28"/>
        </w:rPr>
        <w:t>中小企业声明函</w:t>
      </w:r>
    </w:p>
    <w:p>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本公司郑重声明，根据《政府采购促进中小企业发展管理办法》（财库﹝2020﹞46号）的规定，本公司参加</w:t>
      </w:r>
      <w:r>
        <w:rPr>
          <w:rFonts w:hint="eastAsia" w:ascii="仿宋" w:hAnsi="仿宋" w:eastAsia="仿宋" w:cs="仿宋"/>
          <w:color w:val="auto"/>
          <w:u w:val="single"/>
          <w:shd w:val="clear" w:color="auto" w:fill="FFFFFF"/>
        </w:rPr>
        <w:t>（单位名称）</w:t>
      </w:r>
      <w:r>
        <w:rPr>
          <w:rFonts w:hint="eastAsia" w:ascii="仿宋" w:hAnsi="仿宋" w:eastAsia="仿宋" w:cs="仿宋"/>
          <w:color w:val="auto"/>
          <w:shd w:val="clear" w:color="auto" w:fill="FFFFFF"/>
        </w:rPr>
        <w:t>的</w:t>
      </w:r>
      <w:r>
        <w:rPr>
          <w:rFonts w:hint="eastAsia" w:ascii="仿宋" w:hAnsi="仿宋" w:eastAsia="仿宋" w:cs="仿宋"/>
          <w:color w:val="auto"/>
          <w:u w:val="single"/>
          <w:shd w:val="clear" w:color="auto" w:fill="FFFFFF"/>
        </w:rPr>
        <w:t>（项目名称）</w:t>
      </w:r>
      <w:r>
        <w:rPr>
          <w:rFonts w:hint="eastAsia" w:ascii="仿宋" w:hAnsi="仿宋" w:eastAsia="仿宋" w:cs="仿宋"/>
          <w:color w:val="auto"/>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1.（标的名称），属于（采购文件中明确的所属行业）行业；承建（承接）企业为（企业名称），从业人员__________________人，营业收入为__________________万元，资产总额为__________________万元1，属于（中型企业、小型企业、微型企业）；</w:t>
      </w:r>
    </w:p>
    <w:p>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标的名称），属于（采购文件中明确的所属行业）行业；承建（承接）企业为（企业名称），从业人员__________________人，营业收入为__________________万元，资产总额为__________________万元1，属于（中型企业、小型企业、微型企业）；</w:t>
      </w:r>
    </w:p>
    <w:p>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w:t>
      </w:r>
    </w:p>
    <w:p>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仿宋" w:hAnsi="仿宋" w:eastAsia="仿宋" w:cs="仿宋"/>
          <w:color w:val="000000"/>
          <w:sz w:val="24"/>
          <w:lang w:val="en-US" w:eastAsia="zh-CN"/>
        </w:rPr>
      </w:pPr>
      <w:r>
        <w:rPr>
          <w:rFonts w:hint="eastAsia" w:ascii="仿宋" w:hAnsi="仿宋" w:eastAsia="仿宋" w:cs="仿宋"/>
          <w:color w:val="auto"/>
          <w:shd w:val="clear" w:color="auto" w:fill="FFFFFF"/>
        </w:rPr>
        <w:t>本企业对上述声明内容的真实性负责。如有虚假，将依法承担相应责任。</w:t>
      </w:r>
      <w:r>
        <w:rPr>
          <w:rFonts w:hint="eastAsia" w:ascii="仿宋" w:hAnsi="仿宋" w:eastAsia="仿宋" w:cs="仿宋"/>
          <w:color w:val="000000"/>
          <w:sz w:val="24"/>
          <w:lang w:val="en-US" w:eastAsia="zh-CN"/>
        </w:rPr>
        <w:t xml:space="preserve"> </w:t>
      </w:r>
    </w:p>
    <w:p>
      <w:pPr>
        <w:pStyle w:val="3"/>
        <w:rPr>
          <w:rFonts w:hint="eastAsia"/>
        </w:rPr>
      </w:pPr>
    </w:p>
    <w:p>
      <w:pPr>
        <w:spacing w:line="480" w:lineRule="exact"/>
        <w:ind w:left="4072" w:leftChars="1596" w:hanging="720" w:hangingChars="300"/>
        <w:rPr>
          <w:rFonts w:hint="eastAsia" w:ascii="仿宋" w:hAnsi="仿宋" w:eastAsia="仿宋" w:cs="仿宋"/>
          <w:color w:val="000000"/>
          <w:sz w:val="24"/>
        </w:rPr>
      </w:pPr>
      <w:r>
        <w:rPr>
          <w:rFonts w:hint="eastAsia" w:ascii="仿宋" w:hAnsi="仿宋" w:eastAsia="仿宋" w:cs="仿宋"/>
          <w:color w:val="000000"/>
          <w:sz w:val="24"/>
        </w:rPr>
        <w:t>响应供应商代表签字及加盖公章：　　　　　　　　　</w:t>
      </w:r>
      <w:r>
        <w:rPr>
          <w:rFonts w:hint="eastAsia" w:ascii="仿宋" w:hAnsi="仿宋" w:eastAsia="仿宋" w:cs="仿宋"/>
          <w:color w:val="000000"/>
          <w:sz w:val="24"/>
        </w:rPr>
        <w:br w:type="textWrapping"/>
      </w:r>
    </w:p>
    <w:p>
      <w:pPr>
        <w:spacing w:line="480" w:lineRule="exact"/>
        <w:ind w:left="4070" w:leftChars="1938" w:firstLine="960" w:firstLineChars="400"/>
        <w:rPr>
          <w:rFonts w:hint="eastAsia" w:ascii="仿宋" w:hAnsi="仿宋" w:eastAsia="仿宋" w:cs="仿宋"/>
          <w:color w:val="000000"/>
          <w:sz w:val="24"/>
        </w:rPr>
      </w:pPr>
      <w:r>
        <w:rPr>
          <w:rFonts w:hint="eastAsia" w:ascii="仿宋" w:hAnsi="仿宋" w:eastAsia="仿宋" w:cs="仿宋"/>
          <w:color w:val="000000"/>
          <w:sz w:val="24"/>
        </w:rPr>
        <w:t>日　　　期：</w:t>
      </w:r>
    </w:p>
    <w:p>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pPr>
        <w:pStyle w:val="23"/>
        <w:rPr>
          <w:rFonts w:hint="eastAsia" w:ascii="仿宋" w:hAnsi="仿宋" w:cs="仿宋"/>
          <w:color w:val="000000"/>
          <w:sz w:val="30"/>
          <w:szCs w:val="30"/>
        </w:rPr>
      </w:pPr>
    </w:p>
    <w:p>
      <w:pPr>
        <w:rPr>
          <w:rFonts w:hint="eastAsia"/>
        </w:rPr>
      </w:pPr>
    </w:p>
    <w:p>
      <w:pPr>
        <w:rPr>
          <w:rFonts w:hint="eastAsia"/>
        </w:rPr>
      </w:pPr>
    </w:p>
    <w:p>
      <w:pPr>
        <w:pStyle w:val="3"/>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color w:val="000000"/>
          <w:sz w:val="28"/>
          <w:szCs w:val="28"/>
        </w:rPr>
      </w:pPr>
      <w:bookmarkStart w:id="21" w:name="_Toc202820352"/>
      <w:bookmarkStart w:id="22" w:name="_Toc202254106"/>
      <w:bookmarkStart w:id="23" w:name="_Toc202819879"/>
      <w:bookmarkStart w:id="24" w:name="_Toc202252035"/>
      <w:bookmarkStart w:id="25" w:name="_Toc202816997"/>
      <w:bookmarkStart w:id="26" w:name="_Toc202251076"/>
      <w:bookmarkStart w:id="27" w:name="_Toc202251701"/>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商务部分</w:t>
      </w:r>
      <w:bookmarkEnd w:id="21"/>
      <w:bookmarkEnd w:id="22"/>
      <w:bookmarkEnd w:id="23"/>
      <w:bookmarkEnd w:id="24"/>
      <w:bookmarkEnd w:id="25"/>
      <w:bookmarkEnd w:id="26"/>
      <w:bookmarkEnd w:id="27"/>
    </w:p>
    <w:p>
      <w:pPr>
        <w:pStyle w:val="4"/>
        <w:pageBreakBefore w:val="0"/>
        <w:widowControl w:val="0"/>
        <w:kinsoku/>
        <w:wordWrap/>
        <w:overflowPunct/>
        <w:topLinePunct w:val="0"/>
        <w:autoSpaceDE/>
        <w:autoSpaceDN/>
        <w:bidi w:val="0"/>
        <w:adjustRightInd/>
        <w:snapToGrid/>
        <w:spacing w:before="0" w:after="0"/>
        <w:ind w:firstLine="482"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4.1响应供应商综合概况</w:t>
      </w:r>
    </w:p>
    <w:p>
      <w:pPr>
        <w:pageBreakBefore w:val="0"/>
        <w:widowControl w:val="0"/>
        <w:tabs>
          <w:tab w:val="left" w:pos="180"/>
        </w:tabs>
        <w:kinsoku/>
        <w:wordWrap/>
        <w:overflowPunct/>
        <w:topLinePunct w:val="0"/>
        <w:autoSpaceDE/>
        <w:autoSpaceDN/>
        <w:bidi w:val="0"/>
        <w:adjustRightInd/>
        <w:snapToGrid/>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4.1.1响应供应商情况介绍表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Cs w:val="21"/>
              </w:rPr>
            </w:pPr>
            <w:r>
              <w:rPr>
                <w:rFonts w:hint="eastAsia" w:ascii="仿宋" w:hAnsi="仿宋" w:eastAsia="仿宋" w:cs="仿宋"/>
                <w:color w:val="000000"/>
                <w:szCs w:val="21"/>
              </w:rPr>
              <w:t>单位名称</w:t>
            </w:r>
          </w:p>
        </w:tc>
        <w:tc>
          <w:tcPr>
            <w:tcW w:w="8017" w:type="dxa"/>
            <w:gridSpan w:val="9"/>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地址</w:t>
            </w:r>
          </w:p>
        </w:tc>
        <w:tc>
          <w:tcPr>
            <w:tcW w:w="8017" w:type="dxa"/>
            <w:gridSpan w:val="9"/>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主管部门</w:t>
            </w:r>
          </w:p>
        </w:tc>
        <w:tc>
          <w:tcPr>
            <w:tcW w:w="124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687"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法人代表</w:t>
            </w:r>
          </w:p>
        </w:tc>
        <w:tc>
          <w:tcPr>
            <w:tcW w:w="1649"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792"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职务</w:t>
            </w:r>
          </w:p>
        </w:tc>
        <w:tc>
          <w:tcPr>
            <w:tcW w:w="1649"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经济类型</w:t>
            </w:r>
          </w:p>
        </w:tc>
        <w:tc>
          <w:tcPr>
            <w:tcW w:w="124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687"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授权代表</w:t>
            </w:r>
          </w:p>
        </w:tc>
        <w:tc>
          <w:tcPr>
            <w:tcW w:w="1649"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792"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职务</w:t>
            </w:r>
          </w:p>
        </w:tc>
        <w:tc>
          <w:tcPr>
            <w:tcW w:w="1649"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邮编</w:t>
            </w:r>
          </w:p>
        </w:tc>
        <w:tc>
          <w:tcPr>
            <w:tcW w:w="124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687"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1649"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792"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c>
          <w:tcPr>
            <w:tcW w:w="1649"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单位简介及机构设置</w:t>
            </w:r>
          </w:p>
        </w:tc>
        <w:tc>
          <w:tcPr>
            <w:tcW w:w="8017" w:type="dxa"/>
            <w:gridSpan w:val="9"/>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88"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单位优势及特长</w:t>
            </w:r>
          </w:p>
        </w:tc>
        <w:tc>
          <w:tcPr>
            <w:tcW w:w="8017" w:type="dxa"/>
            <w:gridSpan w:val="9"/>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单位概况</w:t>
            </w:r>
          </w:p>
        </w:tc>
        <w:tc>
          <w:tcPr>
            <w:tcW w:w="124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注册资本</w:t>
            </w:r>
          </w:p>
        </w:tc>
        <w:tc>
          <w:tcPr>
            <w:tcW w:w="146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162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占地面积</w:t>
            </w:r>
          </w:p>
        </w:tc>
        <w:tc>
          <w:tcPr>
            <w:tcW w:w="3697" w:type="dxa"/>
            <w:gridSpan w:val="5"/>
            <w:noWrap w:val="0"/>
            <w:vAlign w:val="center"/>
          </w:tcPr>
          <w:p>
            <w:pPr>
              <w:keepNext w:val="0"/>
              <w:keepLines w:val="0"/>
              <w:suppressLineNumbers w:val="0"/>
              <w:tabs>
                <w:tab w:val="left" w:pos="540"/>
              </w:tabs>
              <w:spacing w:before="0" w:beforeAutospacing="0" w:after="0" w:afterAutospacing="0"/>
              <w:ind w:left="-134" w:leftChars="-64" w:right="-105" w:rightChars="-50" w:firstLine="3480" w:firstLineChars="1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r>
              <w:rPr>
                <w:rFonts w:hint="eastAsia" w:ascii="仿宋" w:hAnsi="仿宋" w:eastAsia="仿宋" w:cs="仿宋"/>
                <w:color w:val="00000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24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职工总数</w:t>
            </w:r>
          </w:p>
        </w:tc>
        <w:tc>
          <w:tcPr>
            <w:tcW w:w="146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w:t>
            </w:r>
          </w:p>
        </w:tc>
        <w:tc>
          <w:tcPr>
            <w:tcW w:w="162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建筑面积</w:t>
            </w:r>
          </w:p>
        </w:tc>
        <w:tc>
          <w:tcPr>
            <w:tcW w:w="3697" w:type="dxa"/>
            <w:gridSpan w:val="5"/>
            <w:noWrap w:val="0"/>
            <w:vAlign w:val="center"/>
          </w:tcPr>
          <w:p>
            <w:pPr>
              <w:keepNext w:val="0"/>
              <w:keepLines w:val="0"/>
              <w:suppressLineNumbers w:val="0"/>
              <w:tabs>
                <w:tab w:val="left" w:pos="540"/>
              </w:tabs>
              <w:spacing w:before="0" w:beforeAutospacing="0" w:after="0" w:afterAutospacing="0"/>
              <w:ind w:left="-134" w:leftChars="-64" w:right="-105" w:rightChars="-50" w:firstLine="3480" w:firstLineChars="1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r>
              <w:rPr>
                <w:rFonts w:hint="eastAsia" w:ascii="仿宋" w:hAnsi="仿宋" w:eastAsia="仿宋" w:cs="仿宋"/>
                <w:color w:val="00000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240" w:type="dxa"/>
            <w:vMerge w:val="restart"/>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资产情况</w:t>
            </w:r>
          </w:p>
        </w:tc>
        <w:tc>
          <w:tcPr>
            <w:tcW w:w="146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净资产</w:t>
            </w:r>
          </w:p>
        </w:tc>
        <w:tc>
          <w:tcPr>
            <w:tcW w:w="162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3697" w:type="dxa"/>
            <w:gridSpan w:val="5"/>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240" w:type="dxa"/>
            <w:vMerge w:val="continue"/>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46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负债</w:t>
            </w:r>
          </w:p>
        </w:tc>
        <w:tc>
          <w:tcPr>
            <w:tcW w:w="162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3697" w:type="dxa"/>
            <w:gridSpan w:val="5"/>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财务状况</w:t>
            </w:r>
          </w:p>
        </w:tc>
        <w:tc>
          <w:tcPr>
            <w:tcW w:w="124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年度</w:t>
            </w:r>
          </w:p>
        </w:tc>
        <w:tc>
          <w:tcPr>
            <w:tcW w:w="146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主营收入</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162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收入总额</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126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利润总额（万元）</w:t>
            </w:r>
          </w:p>
        </w:tc>
        <w:tc>
          <w:tcPr>
            <w:tcW w:w="108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净利润（万元）</w:t>
            </w:r>
          </w:p>
        </w:tc>
        <w:tc>
          <w:tcPr>
            <w:tcW w:w="1357"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r>
              <w:rPr>
                <w:rFonts w:hint="eastAsia" w:ascii="仿宋" w:hAnsi="仿宋" w:eastAsia="仿宋" w:cs="仿宋"/>
                <w:color w:val="000000"/>
                <w:sz w:val="24"/>
                <w:szCs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24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46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62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26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08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357"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24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46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62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26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08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357"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24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460"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62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26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080" w:type="dxa"/>
            <w:gridSpan w:val="2"/>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c>
          <w:tcPr>
            <w:tcW w:w="1357" w:type="dxa"/>
            <w:noWrap w:val="0"/>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color w:val="000000"/>
                <w:sz w:val="24"/>
                <w:szCs w:val="24"/>
              </w:rPr>
            </w:pPr>
          </w:p>
        </w:tc>
      </w:tr>
    </w:tbl>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val="0"/>
          <w:color w:val="000000"/>
          <w:spacing w:val="0"/>
          <w:kern w:val="2"/>
          <w:szCs w:val="24"/>
          <w:lang w:val="en-GB"/>
        </w:rPr>
      </w:pPr>
      <w:r>
        <w:rPr>
          <w:rFonts w:hint="eastAsia" w:ascii="仿宋" w:hAnsi="仿宋" w:eastAsia="仿宋" w:cs="仿宋"/>
          <w:bCs w:val="0"/>
          <w:color w:val="000000"/>
          <w:spacing w:val="0"/>
          <w:kern w:val="2"/>
          <w:szCs w:val="24"/>
          <w:lang w:val="en-GB"/>
        </w:rPr>
        <w:t>注：1）文字描述：单位性质、发展历程、经营规模及服务理念、主营产品、技术力量等。</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2"/>
          <w:szCs w:val="24"/>
          <w:lang w:val="en-GB"/>
        </w:rPr>
      </w:pPr>
      <w:r>
        <w:rPr>
          <w:rFonts w:hint="eastAsia" w:ascii="仿宋" w:hAnsi="仿宋" w:eastAsia="仿宋" w:cs="仿宋"/>
          <w:bCs w:val="0"/>
          <w:color w:val="000000"/>
          <w:spacing w:val="0"/>
          <w:kern w:val="2"/>
          <w:szCs w:val="24"/>
          <w:lang w:val="en-GB"/>
        </w:rPr>
        <w:t>2)</w:t>
      </w:r>
      <w:r>
        <w:rPr>
          <w:rFonts w:hint="eastAsia" w:ascii="仿宋" w:hAnsi="仿宋" w:eastAsia="仿宋" w:cs="仿宋"/>
          <w:color w:val="000000"/>
          <w:kern w:val="2"/>
          <w:szCs w:val="24"/>
          <w:lang w:val="en-GB"/>
        </w:rPr>
        <w:t>如响应供应商此表数据有虚假，一经查实，自行承担相关责任。</w:t>
      </w:r>
    </w:p>
    <w:p>
      <w:pPr>
        <w:pStyle w:val="70"/>
        <w:keepNext w:val="0"/>
        <w:keepLines w:val="0"/>
        <w:pageBreakBefore w:val="0"/>
        <w:widowControl w:val="0"/>
        <w:kinsoku/>
        <w:wordWrap/>
        <w:overflowPunct/>
        <w:topLinePunct w:val="0"/>
        <w:autoSpaceDE/>
        <w:autoSpaceDN/>
        <w:bidi w:val="0"/>
        <w:spacing w:line="360" w:lineRule="auto"/>
        <w:ind w:firstLine="520" w:firstLineChars="200"/>
        <w:jc w:val="left"/>
        <w:textAlignment w:val="auto"/>
        <w:rPr>
          <w:rFonts w:hint="eastAsia" w:ascii="仿宋" w:hAnsi="仿宋" w:eastAsia="仿宋" w:cs="仿宋"/>
          <w:color w:val="000000"/>
          <w:kern w:val="2"/>
          <w:szCs w:val="24"/>
          <w:lang w:val="en-GB"/>
        </w:rPr>
      </w:pPr>
    </w:p>
    <w:p>
      <w:pPr>
        <w:pStyle w:val="70"/>
        <w:keepNext w:val="0"/>
        <w:keepLines w:val="0"/>
        <w:pageBreakBefore w:val="0"/>
        <w:widowControl w:val="0"/>
        <w:kinsoku/>
        <w:wordWrap/>
        <w:overflowPunct/>
        <w:topLinePunct w:val="0"/>
        <w:autoSpaceDE/>
        <w:autoSpaceDN/>
        <w:bidi w:val="0"/>
        <w:spacing w:line="360" w:lineRule="auto"/>
        <w:ind w:firstLine="520" w:firstLineChars="200"/>
        <w:jc w:val="left"/>
        <w:textAlignment w:val="auto"/>
        <w:rPr>
          <w:rFonts w:hint="eastAsia" w:ascii="仿宋" w:hAnsi="仿宋" w:eastAsia="仿宋" w:cs="仿宋"/>
          <w:color w:val="000000"/>
          <w:kern w:val="2"/>
          <w:szCs w:val="24"/>
          <w:lang w:val="en-GB"/>
        </w:rPr>
      </w:pPr>
    </w:p>
    <w:p>
      <w:pPr>
        <w:pStyle w:val="70"/>
        <w:keepNext w:val="0"/>
        <w:keepLines w:val="0"/>
        <w:pageBreakBefore w:val="0"/>
        <w:widowControl w:val="0"/>
        <w:kinsoku/>
        <w:wordWrap/>
        <w:overflowPunct/>
        <w:topLinePunct w:val="0"/>
        <w:autoSpaceDE/>
        <w:autoSpaceDN/>
        <w:bidi w:val="0"/>
        <w:spacing w:line="360" w:lineRule="auto"/>
        <w:ind w:firstLine="520" w:firstLineChars="200"/>
        <w:jc w:val="left"/>
        <w:textAlignment w:val="auto"/>
        <w:rPr>
          <w:rFonts w:hint="eastAsia" w:ascii="仿宋" w:hAnsi="仿宋" w:eastAsia="仿宋" w:cs="仿宋"/>
          <w:color w:val="000000"/>
          <w:kern w:val="2"/>
          <w:szCs w:val="24"/>
          <w:lang w:val="en-GB"/>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响应供应商法定代表人（或法定代表人授权代表）签字：</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sz w:val="24"/>
          <w:u w:val="single"/>
        </w:rPr>
      </w:pPr>
      <w:r>
        <w:rPr>
          <w:rFonts w:hint="eastAsia" w:ascii="仿宋" w:hAnsi="仿宋" w:eastAsia="仿宋" w:cs="仿宋"/>
          <w:color w:val="000000"/>
          <w:sz w:val="24"/>
        </w:rPr>
        <w:t>响应供应商名称（签章）：</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日</w:t>
      </w:r>
    </w:p>
    <w:p>
      <w:pPr>
        <w:pStyle w:val="70"/>
        <w:keepNext w:val="0"/>
        <w:keepLines w:val="0"/>
        <w:pageBreakBefore w:val="0"/>
        <w:widowControl w:val="0"/>
        <w:kinsoku/>
        <w:wordWrap/>
        <w:overflowPunct/>
        <w:topLinePunct w:val="0"/>
        <w:autoSpaceDE/>
        <w:autoSpaceDN/>
        <w:bidi w:val="0"/>
        <w:spacing w:line="360" w:lineRule="auto"/>
        <w:ind w:firstLine="520" w:firstLineChars="200"/>
        <w:textAlignment w:val="auto"/>
        <w:rPr>
          <w:rFonts w:hint="eastAsia" w:ascii="仿宋" w:hAnsi="仿宋" w:eastAsia="仿宋" w:cs="仿宋"/>
          <w:color w:val="000000"/>
          <w:kern w:val="2"/>
          <w:szCs w:val="24"/>
          <w:lang w:val="en-GB"/>
        </w:rPr>
      </w:pPr>
    </w:p>
    <w:p>
      <w:pPr>
        <w:pStyle w:val="70"/>
        <w:rPr>
          <w:rFonts w:hint="eastAsia" w:ascii="仿宋" w:hAnsi="仿宋" w:eastAsia="仿宋" w:cs="仿宋"/>
          <w:color w:val="000000"/>
          <w:kern w:val="2"/>
          <w:szCs w:val="24"/>
          <w:lang w:val="en-GB"/>
        </w:rPr>
      </w:pPr>
    </w:p>
    <w:p>
      <w:pPr>
        <w:pStyle w:val="70"/>
        <w:rPr>
          <w:rFonts w:hint="eastAsia" w:ascii="仿宋" w:hAnsi="仿宋" w:eastAsia="仿宋" w:cs="仿宋"/>
          <w:color w:val="000000"/>
          <w:kern w:val="2"/>
          <w:szCs w:val="24"/>
          <w:lang w:val="en-GB"/>
        </w:rPr>
      </w:pPr>
    </w:p>
    <w:p>
      <w:pPr>
        <w:pStyle w:val="70"/>
        <w:rPr>
          <w:rFonts w:hint="eastAsia" w:ascii="仿宋" w:hAnsi="仿宋" w:eastAsia="仿宋" w:cs="仿宋"/>
          <w:color w:val="000000"/>
          <w:kern w:val="2"/>
          <w:szCs w:val="24"/>
          <w:lang w:val="en-GB"/>
        </w:rPr>
      </w:pPr>
    </w:p>
    <w:p>
      <w:pPr>
        <w:pStyle w:val="70"/>
        <w:rPr>
          <w:rFonts w:hint="eastAsia" w:ascii="仿宋" w:hAnsi="仿宋" w:eastAsia="仿宋" w:cs="仿宋"/>
          <w:color w:val="000000"/>
          <w:kern w:val="2"/>
          <w:szCs w:val="24"/>
          <w:lang w:val="en-GB"/>
        </w:rPr>
      </w:pPr>
    </w:p>
    <w:p>
      <w:pPr>
        <w:pStyle w:val="70"/>
        <w:rPr>
          <w:rFonts w:hint="eastAsia" w:ascii="仿宋" w:hAnsi="仿宋" w:eastAsia="仿宋" w:cs="仿宋"/>
          <w:color w:val="000000"/>
          <w:kern w:val="2"/>
          <w:szCs w:val="24"/>
          <w:lang w:val="en-GB"/>
        </w:rPr>
      </w:pPr>
    </w:p>
    <w:p>
      <w:pPr>
        <w:pStyle w:val="70"/>
        <w:rPr>
          <w:rFonts w:hint="eastAsia" w:ascii="仿宋" w:hAnsi="仿宋" w:eastAsia="仿宋" w:cs="仿宋"/>
          <w:color w:val="000000"/>
          <w:kern w:val="2"/>
          <w:szCs w:val="24"/>
          <w:lang w:val="en-GB"/>
        </w:rPr>
      </w:pPr>
    </w:p>
    <w:p>
      <w:pPr>
        <w:tabs>
          <w:tab w:val="left" w:pos="540"/>
        </w:tabs>
        <w:rPr>
          <w:rFonts w:hint="eastAsia" w:ascii="仿宋" w:hAnsi="仿宋" w:eastAsia="仿宋" w:cs="仿宋"/>
          <w:b/>
          <w:color w:val="000000"/>
          <w:sz w:val="24"/>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4.1.</w:t>
      </w:r>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rPr>
        <w:t xml:space="preserve"> 所响应项目同类业绩介绍（单页）</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93"/>
        <w:gridCol w:w="1975"/>
        <w:gridCol w:w="1450"/>
        <w:gridCol w:w="106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0"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69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客户名称</w:t>
            </w:r>
          </w:p>
        </w:tc>
        <w:tc>
          <w:tcPr>
            <w:tcW w:w="1975"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项目名称及合同金额（万元）</w:t>
            </w:r>
          </w:p>
        </w:tc>
        <w:tc>
          <w:tcPr>
            <w:tcW w:w="1450"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所投设备的成交价格</w:t>
            </w:r>
          </w:p>
        </w:tc>
        <w:tc>
          <w:tcPr>
            <w:tcW w:w="1066"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竣工时间</w:t>
            </w:r>
          </w:p>
        </w:tc>
        <w:tc>
          <w:tcPr>
            <w:tcW w:w="139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5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50" w:type="dxa"/>
            <w:noWrap w:val="0"/>
            <w:vAlign w:val="center"/>
          </w:tcPr>
          <w:p>
            <w:pPr>
              <w:pStyle w:val="71"/>
              <w:keepNext w:val="0"/>
              <w:keepLines w:val="0"/>
              <w:suppressLineNumbers w:val="0"/>
              <w:spacing w:before="0" w:beforeAutospacing="0" w:after="0" w:afterAutospacing="0"/>
              <w:rPr>
                <w:rFonts w:hint="eastAsia" w:ascii="仿宋" w:hAnsi="仿宋" w:eastAsia="仿宋" w:cs="仿宋"/>
                <w:color w:val="000000"/>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5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5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bl>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000000"/>
          <w:spacing w:val="0"/>
          <w:kern w:val="2"/>
          <w:szCs w:val="24"/>
          <w:lang w:val="en-GB"/>
        </w:rPr>
      </w:pPr>
      <w:r>
        <w:rPr>
          <w:rFonts w:hint="eastAsia" w:ascii="仿宋" w:hAnsi="仿宋" w:eastAsia="仿宋" w:cs="仿宋"/>
          <w:bCs/>
          <w:color w:val="000000"/>
          <w:spacing w:val="0"/>
          <w:kern w:val="2"/>
          <w:szCs w:val="24"/>
          <w:lang w:val="en-GB"/>
        </w:rPr>
        <w:t>注：业绩是必须以响应供应商名义完成并已验收的项目。响应供应商必须提供合同复印件或成交通知书（请留意评审细则是否要求提供验收报告）。</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000000"/>
          <w:spacing w:val="0"/>
          <w:kern w:val="2"/>
          <w:szCs w:val="24"/>
          <w:lang w:val="en-GB"/>
        </w:rPr>
      </w:pPr>
    </w:p>
    <w:p>
      <w:pPr>
        <w:adjustRightInd w:val="0"/>
        <w:snapToGrid w:val="0"/>
        <w:spacing w:line="300" w:lineRule="auto"/>
        <w:rPr>
          <w:rFonts w:hint="eastAsia" w:ascii="仿宋" w:hAnsi="仿宋" w:eastAsia="仿宋" w:cs="仿宋"/>
          <w:color w:val="000000"/>
          <w:sz w:val="24"/>
        </w:rPr>
      </w:pPr>
    </w:p>
    <w:p>
      <w:pPr>
        <w:adjustRightInd w:val="0"/>
        <w:snapToGrid w:val="0"/>
        <w:spacing w:line="300" w:lineRule="auto"/>
        <w:rPr>
          <w:rFonts w:hint="eastAsia" w:ascii="仿宋" w:hAnsi="仿宋" w:eastAsia="仿宋" w:cs="仿宋"/>
          <w:color w:val="000000"/>
          <w:sz w:val="24"/>
        </w:rPr>
      </w:pP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000000"/>
          <w:spacing w:val="0"/>
          <w:kern w:val="2"/>
          <w:szCs w:val="24"/>
          <w:u w:val="single"/>
          <w:lang w:val="en-GB"/>
        </w:rPr>
      </w:pPr>
      <w:r>
        <w:rPr>
          <w:rFonts w:hint="eastAsia" w:ascii="仿宋" w:hAnsi="仿宋" w:eastAsia="仿宋" w:cs="仿宋"/>
          <w:bCs/>
          <w:color w:val="000000"/>
          <w:spacing w:val="0"/>
          <w:kern w:val="2"/>
          <w:szCs w:val="24"/>
          <w:lang w:val="en-GB"/>
        </w:rPr>
        <w:t>响应供应商法定代表人（或法定代表人授权代表）签字：</w:t>
      </w:r>
      <w:r>
        <w:rPr>
          <w:rFonts w:hint="eastAsia" w:ascii="仿宋" w:hAnsi="仿宋" w:eastAsia="仿宋" w:cs="仿宋"/>
          <w:bCs/>
          <w:color w:val="000000"/>
          <w:spacing w:val="0"/>
          <w:kern w:val="2"/>
          <w:szCs w:val="24"/>
          <w:u w:val="single"/>
          <w:lang w:val="en-GB"/>
        </w:rPr>
        <w:t xml:space="preserve">                   </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000000"/>
          <w:spacing w:val="0"/>
          <w:kern w:val="2"/>
          <w:szCs w:val="24"/>
          <w:lang w:val="en-GB"/>
        </w:rPr>
      </w:pPr>
      <w:r>
        <w:rPr>
          <w:rFonts w:hint="eastAsia" w:ascii="仿宋" w:hAnsi="仿宋" w:eastAsia="仿宋" w:cs="仿宋"/>
          <w:bCs/>
          <w:color w:val="000000"/>
          <w:spacing w:val="0"/>
          <w:kern w:val="2"/>
          <w:szCs w:val="24"/>
          <w:lang w:val="en-GB"/>
        </w:rPr>
        <w:t>响应供应商名称（签章）</w:t>
      </w:r>
      <w:r>
        <w:rPr>
          <w:rFonts w:hint="eastAsia" w:ascii="仿宋" w:hAnsi="仿宋" w:eastAsia="仿宋" w:cs="仿宋"/>
          <w:bCs/>
          <w:color w:val="000000"/>
          <w:spacing w:val="0"/>
          <w:kern w:val="2"/>
          <w:szCs w:val="24"/>
          <w:u w:val="single"/>
          <w:lang w:val="en-GB"/>
        </w:rPr>
        <w:t xml:space="preserve">：                       </w:t>
      </w:r>
      <w:r>
        <w:rPr>
          <w:rFonts w:hint="eastAsia" w:ascii="仿宋" w:hAnsi="仿宋" w:eastAsia="仿宋" w:cs="仿宋"/>
          <w:bCs/>
          <w:color w:val="000000"/>
          <w:spacing w:val="0"/>
          <w:kern w:val="2"/>
          <w:szCs w:val="24"/>
          <w:lang w:val="en-GB"/>
        </w:rPr>
        <w:t xml:space="preserve"> </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000000"/>
          <w:spacing w:val="0"/>
          <w:kern w:val="2"/>
          <w:szCs w:val="24"/>
          <w:lang w:val="en-GB"/>
        </w:rPr>
      </w:pPr>
      <w:r>
        <w:rPr>
          <w:rFonts w:hint="eastAsia" w:ascii="仿宋" w:hAnsi="仿宋" w:eastAsia="仿宋" w:cs="仿宋"/>
          <w:bCs/>
          <w:color w:val="000000"/>
          <w:spacing w:val="0"/>
          <w:kern w:val="2"/>
          <w:szCs w:val="24"/>
          <w:lang w:val="en-GB"/>
        </w:rPr>
        <w:t>日期</w:t>
      </w:r>
      <w:r>
        <w:rPr>
          <w:rFonts w:hint="eastAsia" w:ascii="仿宋" w:hAnsi="仿宋" w:eastAsia="仿宋" w:cs="仿宋"/>
          <w:bCs/>
          <w:color w:val="000000"/>
          <w:spacing w:val="0"/>
          <w:kern w:val="2"/>
          <w:szCs w:val="24"/>
          <w:u w:val="single"/>
          <w:lang w:val="en-GB"/>
        </w:rPr>
        <w:t xml:space="preserve">：          </w:t>
      </w:r>
      <w:r>
        <w:rPr>
          <w:rFonts w:hint="eastAsia" w:ascii="仿宋" w:hAnsi="仿宋" w:eastAsia="仿宋" w:cs="仿宋"/>
          <w:bCs/>
          <w:color w:val="000000"/>
          <w:spacing w:val="0"/>
          <w:kern w:val="2"/>
          <w:szCs w:val="24"/>
          <w:lang w:val="en-GB"/>
        </w:rPr>
        <w:t>年</w:t>
      </w:r>
      <w:r>
        <w:rPr>
          <w:rFonts w:hint="eastAsia" w:ascii="仿宋" w:hAnsi="仿宋" w:eastAsia="仿宋" w:cs="仿宋"/>
          <w:bCs/>
          <w:color w:val="000000"/>
          <w:spacing w:val="0"/>
          <w:kern w:val="2"/>
          <w:szCs w:val="24"/>
          <w:u w:val="single"/>
          <w:lang w:val="en-GB"/>
        </w:rPr>
        <w:t xml:space="preserve">      </w:t>
      </w:r>
      <w:r>
        <w:rPr>
          <w:rFonts w:hint="eastAsia" w:ascii="仿宋" w:hAnsi="仿宋" w:eastAsia="仿宋" w:cs="仿宋"/>
          <w:bCs/>
          <w:color w:val="000000"/>
          <w:spacing w:val="0"/>
          <w:kern w:val="2"/>
          <w:szCs w:val="24"/>
          <w:lang w:val="en-GB"/>
        </w:rPr>
        <w:t>月</w:t>
      </w:r>
      <w:r>
        <w:rPr>
          <w:rFonts w:hint="eastAsia" w:ascii="仿宋" w:hAnsi="仿宋" w:eastAsia="仿宋" w:cs="仿宋"/>
          <w:bCs/>
          <w:color w:val="000000"/>
          <w:spacing w:val="0"/>
          <w:kern w:val="2"/>
          <w:szCs w:val="24"/>
          <w:u w:val="single"/>
          <w:lang w:val="en-GB"/>
        </w:rPr>
        <w:t xml:space="preserve">     </w:t>
      </w:r>
      <w:r>
        <w:rPr>
          <w:rFonts w:hint="eastAsia" w:ascii="仿宋" w:hAnsi="仿宋" w:eastAsia="仿宋" w:cs="仿宋"/>
          <w:bCs/>
          <w:color w:val="000000"/>
          <w:spacing w:val="0"/>
          <w:kern w:val="2"/>
          <w:szCs w:val="24"/>
          <w:lang w:val="en-GB"/>
        </w:rPr>
        <w:t>日</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Cs/>
          <w:color w:val="000000"/>
          <w:spacing w:val="0"/>
          <w:kern w:val="2"/>
          <w:szCs w:val="24"/>
          <w:lang w:val="en-GB"/>
        </w:rPr>
        <w:br w:type="page"/>
      </w:r>
      <w:r>
        <w:rPr>
          <w:rFonts w:hint="eastAsia" w:ascii="仿宋" w:hAnsi="仿宋" w:eastAsia="仿宋" w:cs="仿宋"/>
          <w:b/>
          <w:bCs/>
          <w:color w:val="000000"/>
          <w:spacing w:val="0"/>
          <w:kern w:val="2"/>
          <w:sz w:val="24"/>
          <w:szCs w:val="24"/>
          <w:lang w:val="en-US" w:eastAsia="zh-CN" w:bidi="ar-SA"/>
        </w:rPr>
        <w:t xml:space="preserve">4.1.3 </w:t>
      </w:r>
      <w:r>
        <w:rPr>
          <w:rFonts w:hint="eastAsia" w:ascii="仿宋" w:hAnsi="仿宋" w:eastAsia="仿宋" w:cs="仿宋"/>
          <w:b/>
          <w:bCs/>
          <w:color w:val="000000"/>
          <w:spacing w:val="0"/>
          <w:kern w:val="2"/>
          <w:sz w:val="24"/>
          <w:szCs w:val="24"/>
          <w:lang w:val="en-GB" w:eastAsia="zh-CN" w:bidi="ar-SA"/>
        </w:rPr>
        <w:t>其它必须重要事项说明及承诺(单页)</w:t>
      </w:r>
    </w:p>
    <w:p>
      <w:pPr>
        <w:pStyle w:val="70"/>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000000"/>
          <w:spacing w:val="0"/>
          <w:kern w:val="2"/>
          <w:szCs w:val="24"/>
          <w:lang w:val="en-GB"/>
        </w:rPr>
      </w:pPr>
      <w:r>
        <w:rPr>
          <w:rFonts w:hint="eastAsia" w:ascii="仿宋" w:hAnsi="仿宋" w:eastAsia="仿宋" w:cs="仿宋"/>
          <w:bCs/>
          <w:color w:val="000000"/>
          <w:spacing w:val="0"/>
          <w:kern w:val="2"/>
          <w:szCs w:val="24"/>
          <w:lang w:val="en-GB"/>
        </w:rPr>
        <w:t>1</w:t>
      </w:r>
      <w:r>
        <w:rPr>
          <w:rFonts w:hint="eastAsia" w:ascii="仿宋" w:hAnsi="仿宋" w:eastAsia="仿宋" w:cs="仿宋"/>
          <w:bCs/>
          <w:color w:val="000000"/>
          <w:spacing w:val="0"/>
          <w:kern w:val="2"/>
          <w:szCs w:val="24"/>
          <w:lang w:val="en-US" w:eastAsia="zh-CN"/>
        </w:rPr>
        <w:t>.</w:t>
      </w:r>
      <w:r>
        <w:rPr>
          <w:rFonts w:hint="eastAsia" w:ascii="仿宋" w:hAnsi="仿宋" w:eastAsia="仿宋" w:cs="仿宋"/>
          <w:bCs/>
          <w:color w:val="000000"/>
          <w:spacing w:val="0"/>
          <w:kern w:val="2"/>
          <w:szCs w:val="24"/>
          <w:lang w:val="en-GB"/>
        </w:rPr>
        <w:t>参加本项目前三年内，在经营活动中没有违法记录承诺函。</w:t>
      </w:r>
    </w:p>
    <w:p>
      <w:pPr>
        <w:adjustRightInd w:val="0"/>
        <w:snapToGrid w:val="0"/>
        <w:spacing w:line="400" w:lineRule="exact"/>
        <w:jc w:val="center"/>
        <w:rPr>
          <w:rFonts w:hint="eastAsia" w:ascii="仿宋" w:hAnsi="仿宋" w:eastAsia="仿宋" w:cs="仿宋"/>
          <w:b/>
          <w:color w:val="000000"/>
          <w:sz w:val="28"/>
          <w:szCs w:val="28"/>
        </w:rPr>
      </w:pPr>
    </w:p>
    <w:p>
      <w:pPr>
        <w:adjustRightInd w:val="0"/>
        <w:snapToGrid w:val="0"/>
        <w:spacing w:line="40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近三年参加采购活动中无重大违法违规声明函</w:t>
      </w:r>
    </w:p>
    <w:p>
      <w:pPr>
        <w:adjustRightInd w:val="0"/>
        <w:snapToGrid w:val="0"/>
        <w:spacing w:line="400" w:lineRule="exact"/>
        <w:jc w:val="center"/>
        <w:rPr>
          <w:rFonts w:hint="eastAsia" w:ascii="仿宋" w:hAnsi="仿宋" w:eastAsia="仿宋" w:cs="仿宋"/>
          <w:b/>
          <w:color w:val="000000"/>
          <w:sz w:val="28"/>
          <w:szCs w:val="28"/>
        </w:rPr>
      </w:pPr>
    </w:p>
    <w:p>
      <w:pPr>
        <w:spacing w:line="400" w:lineRule="exact"/>
        <w:ind w:left="-540" w:leftChars="-257" w:firstLine="480" w:firstLineChars="200"/>
        <w:rPr>
          <w:rFonts w:hint="eastAsia" w:ascii="仿宋" w:hAnsi="仿宋" w:eastAsia="仿宋" w:cs="仿宋"/>
          <w:bCs/>
          <w:color w:val="000000"/>
          <w:spacing w:val="0"/>
          <w:kern w:val="2"/>
          <w:sz w:val="24"/>
          <w:szCs w:val="24"/>
          <w:lang w:val="en-GB" w:eastAsia="zh-CN" w:bidi="ar-SA"/>
        </w:rPr>
      </w:pPr>
      <w:r>
        <w:rPr>
          <w:rFonts w:hint="eastAsia" w:ascii="仿宋" w:hAnsi="仿宋" w:eastAsia="仿宋" w:cs="仿宋"/>
          <w:bCs/>
          <w:color w:val="000000"/>
          <w:spacing w:val="0"/>
          <w:kern w:val="2"/>
          <w:sz w:val="24"/>
          <w:szCs w:val="24"/>
          <w:lang w:val="en-GB" w:eastAsia="zh-CN" w:bidi="ar-SA"/>
        </w:rPr>
        <w:t>致：惠州市职业病防治院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本人以</w:t>
      </w:r>
      <w:r>
        <w:rPr>
          <w:rFonts w:hint="eastAsia" w:ascii="仿宋" w:hAnsi="仿宋" w:eastAsia="仿宋" w:cs="仿宋"/>
          <w:color w:val="000000"/>
          <w:sz w:val="24"/>
          <w:u w:val="single"/>
        </w:rPr>
        <w:t xml:space="preserve">       公司名称  </w:t>
      </w:r>
      <w:r>
        <w:rPr>
          <w:rFonts w:hint="eastAsia" w:ascii="仿宋" w:hAnsi="仿宋" w:eastAsia="仿宋" w:cs="仿宋"/>
          <w:color w:val="000000"/>
          <w:sz w:val="24"/>
        </w:rPr>
        <w:t>法定代表人的资格，郑重声明：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特此声明！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响应供应商法定代表人（或法定代表人授权代表）签字：</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u w:val="single"/>
        </w:rPr>
      </w:pPr>
      <w:r>
        <w:rPr>
          <w:rFonts w:hint="eastAsia" w:ascii="仿宋" w:hAnsi="仿宋" w:eastAsia="仿宋" w:cs="仿宋"/>
          <w:color w:val="000000"/>
          <w:sz w:val="24"/>
        </w:rPr>
        <w:t>响应供应商名称（签章）：</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000000"/>
        </w:rPr>
      </w:pPr>
      <w:r>
        <w:rPr>
          <w:rFonts w:hint="eastAsia" w:ascii="仿宋" w:hAnsi="仿宋" w:eastAsia="仿宋" w:cs="仿宋"/>
          <w:color w:val="000000"/>
        </w:rPr>
        <w:br w:type="page"/>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4.2商务条款响应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4.2.1 实质性响应商务条款</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实质性（“</w:t>
            </w:r>
            <w:r>
              <w:rPr>
                <w:rFonts w:hint="eastAsia" w:ascii="仿宋" w:hAnsi="仿宋" w:eastAsia="仿宋" w:cs="仿宋"/>
                <w:b/>
                <w:color w:val="000000"/>
                <w:sz w:val="24"/>
                <w:szCs w:val="24"/>
              </w:rPr>
              <w:t>★</w:t>
            </w:r>
            <w:r>
              <w:rPr>
                <w:rFonts w:hint="eastAsia" w:ascii="仿宋" w:hAnsi="仿宋" w:eastAsia="仿宋" w:cs="仿宋"/>
                <w:color w:val="000000"/>
                <w:sz w:val="24"/>
                <w:szCs w:val="24"/>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077"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名称</w:t>
            </w:r>
          </w:p>
        </w:tc>
        <w:tc>
          <w:tcPr>
            <w:tcW w:w="3651"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要求</w:t>
            </w:r>
          </w:p>
        </w:tc>
        <w:tc>
          <w:tcPr>
            <w:tcW w:w="736"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是否响应</w:t>
            </w:r>
          </w:p>
        </w:tc>
        <w:tc>
          <w:tcPr>
            <w:tcW w:w="1430"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偏离情况（正/负/无）</w:t>
            </w:r>
          </w:p>
        </w:tc>
        <w:tc>
          <w:tcPr>
            <w:tcW w:w="1030"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lang w:val="en-US" w:eastAsia="zh-CN"/>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lang w:val="en-US" w:eastAsia="zh-CN"/>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lang w:val="en-US" w:eastAsia="zh-CN"/>
              </w:rPr>
            </w:pPr>
          </w:p>
        </w:tc>
        <w:tc>
          <w:tcPr>
            <w:tcW w:w="365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lang w:val="en-US" w:eastAsia="zh-CN"/>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lang w:val="en-US" w:eastAsia="zh-CN"/>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GB"/>
        </w:rPr>
      </w:pPr>
      <w:r>
        <w:rPr>
          <w:rFonts w:hint="eastAsia" w:ascii="仿宋" w:hAnsi="仿宋" w:eastAsia="仿宋" w:cs="仿宋"/>
          <w:color w:val="000000"/>
          <w:sz w:val="24"/>
          <w:szCs w:val="24"/>
        </w:rPr>
        <w:t>注：1.</w:t>
      </w:r>
      <w:r>
        <w:rPr>
          <w:rFonts w:hint="eastAsia" w:ascii="仿宋" w:hAnsi="仿宋" w:eastAsia="仿宋" w:cs="仿宋"/>
          <w:color w:val="000000"/>
          <w:sz w:val="24"/>
          <w:szCs w:val="24"/>
          <w:lang w:eastAsia="zh-CN"/>
        </w:rPr>
        <w:t>响应供应商</w:t>
      </w:r>
      <w:r>
        <w:rPr>
          <w:rFonts w:hint="eastAsia" w:ascii="仿宋" w:hAnsi="仿宋" w:eastAsia="仿宋" w:cs="仿宋"/>
          <w:color w:val="000000"/>
          <w:sz w:val="24"/>
          <w:szCs w:val="24"/>
        </w:rPr>
        <w:t>必须对上述一般上述实质性商务条款逐条响应，</w:t>
      </w:r>
      <w:r>
        <w:rPr>
          <w:rFonts w:hint="eastAsia" w:ascii="仿宋" w:hAnsi="仿宋" w:eastAsia="仿宋" w:cs="仿宋"/>
          <w:b/>
          <w:bCs/>
          <w:color w:val="000000"/>
          <w:sz w:val="24"/>
          <w:szCs w:val="24"/>
        </w:rPr>
        <w:t>如有缺漏，缺漏项视同不符合比选要求。</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w:t>
      </w:r>
      <w:r>
        <w:rPr>
          <w:rFonts w:hint="eastAsia" w:ascii="仿宋" w:hAnsi="仿宋" w:eastAsia="仿宋" w:cs="仿宋"/>
          <w:b/>
          <w:color w:val="000000"/>
          <w:sz w:val="24"/>
          <w:szCs w:val="24"/>
        </w:rPr>
        <w:t>★</w:t>
      </w:r>
      <w:r>
        <w:rPr>
          <w:rFonts w:hint="eastAsia" w:ascii="仿宋" w:hAnsi="仿宋" w:eastAsia="仿宋" w:cs="仿宋"/>
          <w:color w:val="000000"/>
          <w:sz w:val="24"/>
          <w:szCs w:val="24"/>
        </w:rPr>
        <w:t>”项为不可负偏离（劣于），任何一项负偏离该响应无效。</w:t>
      </w:r>
      <w:r>
        <w:rPr>
          <w:rFonts w:hint="eastAsia" w:ascii="仿宋" w:hAnsi="仿宋" w:eastAsia="仿宋" w:cs="仿宋"/>
          <w:color w:val="000000"/>
          <w:sz w:val="24"/>
          <w:szCs w:val="24"/>
          <w:lang w:val="en-GB"/>
        </w:rPr>
        <w:t>响应供应商请在“是否响应”栏内填“是”或“否”（不得空白，空白视为“否”），并对照偏离情况请在“偏离说明”栏内扼要说明偏离情况，不响应视为负偏离。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GB"/>
        </w:rPr>
      </w:pPr>
      <w:r>
        <w:rPr>
          <w:rFonts w:hint="eastAsia" w:ascii="仿宋" w:hAnsi="仿宋" w:eastAsia="仿宋" w:cs="仿宋"/>
          <w:color w:val="000000"/>
          <w:sz w:val="24"/>
          <w:szCs w:val="24"/>
          <w:lang w:val="en-GB"/>
        </w:rPr>
        <w:t>2.本表内容不得擅自修改。</w:t>
      </w:r>
    </w:p>
    <w:p>
      <w:pPr>
        <w:adjustRightInd w:val="0"/>
        <w:snapToGrid w:val="0"/>
        <w:spacing w:line="300" w:lineRule="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响应供应商法定代表人（或法定代表人授权代表）签字：</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响应供应商名称（签章）：</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4.2.2 一般</w:t>
      </w:r>
      <w:r>
        <w:rPr>
          <w:rFonts w:hint="eastAsia" w:ascii="仿宋" w:hAnsi="仿宋" w:eastAsia="仿宋" w:cs="仿宋"/>
          <w:b/>
          <w:bCs/>
          <w:color w:val="000000"/>
          <w:spacing w:val="0"/>
          <w:kern w:val="2"/>
          <w:sz w:val="24"/>
          <w:szCs w:val="24"/>
          <w:lang w:val="en-US" w:eastAsia="zh-CN" w:bidi="ar-SA"/>
        </w:rPr>
        <w:fldChar w:fldCharType="begin"/>
      </w:r>
      <w:r>
        <w:rPr>
          <w:rFonts w:hint="eastAsia" w:ascii="仿宋" w:hAnsi="仿宋" w:eastAsia="仿宋" w:cs="仿宋"/>
          <w:b/>
          <w:bCs/>
          <w:color w:val="000000"/>
          <w:spacing w:val="0"/>
          <w:kern w:val="2"/>
          <w:sz w:val="24"/>
          <w:szCs w:val="24"/>
          <w:lang w:val="en-US" w:eastAsia="zh-CN" w:bidi="ar-SA"/>
        </w:rPr>
        <w:instrText xml:space="preserve"> DOCVARIABLE  商务条款响应表开始  \* MERGEFORMAT </w:instrText>
      </w:r>
      <w:r>
        <w:rPr>
          <w:rFonts w:hint="eastAsia" w:ascii="仿宋" w:hAnsi="仿宋" w:eastAsia="仿宋" w:cs="仿宋"/>
          <w:b/>
          <w:bCs/>
          <w:color w:val="000000"/>
          <w:spacing w:val="0"/>
          <w:kern w:val="2"/>
          <w:sz w:val="24"/>
          <w:szCs w:val="24"/>
          <w:lang w:val="en-US" w:eastAsia="zh-CN" w:bidi="ar-SA"/>
        </w:rPr>
        <w:fldChar w:fldCharType="end"/>
      </w:r>
      <w:r>
        <w:rPr>
          <w:rFonts w:hint="eastAsia" w:ascii="仿宋" w:hAnsi="仿宋" w:eastAsia="仿宋" w:cs="仿宋"/>
          <w:b/>
          <w:bCs/>
          <w:color w:val="000000"/>
          <w:spacing w:val="0"/>
          <w:kern w:val="2"/>
          <w:sz w:val="24"/>
          <w:szCs w:val="24"/>
          <w:lang w:val="en-US" w:eastAsia="zh-CN" w:bidi="ar-SA"/>
        </w:rPr>
        <w:fldChar w:fldCharType="begin"/>
      </w:r>
      <w:r>
        <w:rPr>
          <w:rFonts w:hint="eastAsia" w:ascii="仿宋" w:hAnsi="仿宋" w:eastAsia="仿宋" w:cs="仿宋"/>
          <w:b/>
          <w:bCs/>
          <w:color w:val="000000"/>
          <w:spacing w:val="0"/>
          <w:kern w:val="2"/>
          <w:sz w:val="24"/>
          <w:szCs w:val="24"/>
          <w:lang w:val="en-US" w:eastAsia="zh-CN" w:bidi="ar-SA"/>
        </w:rPr>
        <w:instrText xml:space="preserve"> DOCVARIABLE  商务条款响应表开始  \* MERGEFORMAT </w:instrText>
      </w:r>
      <w:r>
        <w:rPr>
          <w:rFonts w:hint="eastAsia" w:ascii="仿宋" w:hAnsi="仿宋" w:eastAsia="仿宋" w:cs="仿宋"/>
          <w:b/>
          <w:bCs/>
          <w:color w:val="000000"/>
          <w:spacing w:val="0"/>
          <w:kern w:val="2"/>
          <w:sz w:val="24"/>
          <w:szCs w:val="24"/>
          <w:lang w:val="en-US" w:eastAsia="zh-CN" w:bidi="ar-SA"/>
        </w:rPr>
        <w:fldChar w:fldCharType="end"/>
      </w:r>
      <w:r>
        <w:rPr>
          <w:rFonts w:hint="eastAsia" w:ascii="仿宋" w:hAnsi="仿宋" w:eastAsia="仿宋" w:cs="仿宋"/>
          <w:b/>
          <w:bCs/>
          <w:color w:val="000000"/>
          <w:spacing w:val="0"/>
          <w:kern w:val="2"/>
          <w:sz w:val="24"/>
          <w:szCs w:val="24"/>
          <w:lang w:val="en-US" w:eastAsia="zh-CN" w:bidi="ar-SA"/>
        </w:rPr>
        <w:t>商务（服务）要求条款响应表</w:t>
      </w:r>
    </w:p>
    <w:tbl>
      <w:tblPr>
        <w:tblStyle w:val="30"/>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6682"/>
        <w:gridCol w:w="460"/>
        <w:gridCol w:w="911"/>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15"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6682"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一般商务</w:t>
            </w:r>
            <w:r>
              <w:rPr>
                <w:rFonts w:hint="eastAsia" w:ascii="仿宋" w:hAnsi="仿宋" w:eastAsia="仿宋" w:cs="仿宋"/>
                <w:color w:val="000000"/>
                <w:sz w:val="21"/>
                <w:szCs w:val="21"/>
                <w:lang w:eastAsia="zh-CN"/>
              </w:rPr>
              <w:t>（服务）</w:t>
            </w:r>
            <w:r>
              <w:rPr>
                <w:rFonts w:hint="eastAsia" w:ascii="仿宋" w:hAnsi="仿宋" w:eastAsia="仿宋" w:cs="仿宋"/>
                <w:color w:val="000000"/>
                <w:sz w:val="21"/>
                <w:szCs w:val="21"/>
              </w:rPr>
              <w:t>条款要求</w:t>
            </w:r>
          </w:p>
        </w:tc>
        <w:tc>
          <w:tcPr>
            <w:tcW w:w="460"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是否响应</w:t>
            </w:r>
          </w:p>
        </w:tc>
        <w:tc>
          <w:tcPr>
            <w:tcW w:w="911"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偏离情况（正/负/无）</w:t>
            </w:r>
          </w:p>
        </w:tc>
        <w:tc>
          <w:tcPr>
            <w:tcW w:w="1510"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1"/>
                <w:szCs w:val="21"/>
                <w:lang w:eastAsia="zh-CN"/>
              </w:rPr>
            </w:pPr>
          </w:p>
        </w:tc>
        <w:tc>
          <w:tcPr>
            <w:tcW w:w="460" w:type="dxa"/>
            <w:noWrap w:val="0"/>
            <w:vAlign w:val="center"/>
          </w:tcPr>
          <w:p>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snapToGrid/>
                <w:color w:val="000000"/>
                <w:spacing w:val="0"/>
                <w:kern w:val="2"/>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1"/>
                <w:szCs w:val="21"/>
                <w:lang w:eastAsia="zh-CN"/>
              </w:rPr>
            </w:pPr>
          </w:p>
        </w:tc>
        <w:tc>
          <w:tcPr>
            <w:tcW w:w="460" w:type="dxa"/>
            <w:noWrap w:val="0"/>
            <w:vAlign w:val="center"/>
          </w:tcPr>
          <w:p>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snapToGrid/>
                <w:color w:val="000000"/>
                <w:spacing w:val="0"/>
                <w:kern w:val="2"/>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1"/>
                <w:szCs w:val="21"/>
                <w:lang w:eastAsia="zh-CN"/>
              </w:rPr>
            </w:pPr>
          </w:p>
        </w:tc>
        <w:tc>
          <w:tcPr>
            <w:tcW w:w="4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000000"/>
                <w:sz w:val="21"/>
                <w:szCs w:val="21"/>
                <w:lang w:eastAsia="zh-CN"/>
              </w:rPr>
            </w:pPr>
          </w:p>
        </w:tc>
        <w:tc>
          <w:tcPr>
            <w:tcW w:w="4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000000"/>
                <w:sz w:val="21"/>
                <w:szCs w:val="21"/>
              </w:rPr>
            </w:pP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szCs w:val="24"/>
          <w:lang w:val="en-GB"/>
        </w:rPr>
      </w:pPr>
      <w:r>
        <w:rPr>
          <w:rFonts w:hint="eastAsia" w:ascii="仿宋" w:hAnsi="仿宋" w:eastAsia="仿宋" w:cs="仿宋"/>
          <w:color w:val="000000"/>
          <w:sz w:val="24"/>
          <w:szCs w:val="24"/>
          <w:lang w:val="en-GB"/>
        </w:rPr>
        <w:t>注： 1.响应供应商</w:t>
      </w:r>
      <w:r>
        <w:rPr>
          <w:rFonts w:hint="eastAsia" w:ascii="仿宋" w:hAnsi="仿宋" w:eastAsia="仿宋" w:cs="仿宋"/>
          <w:color w:val="000000"/>
          <w:sz w:val="24"/>
          <w:szCs w:val="24"/>
        </w:rPr>
        <w:t>必须对上述一般商务条款逐条响应。</w:t>
      </w:r>
      <w:r>
        <w:rPr>
          <w:rFonts w:hint="eastAsia" w:ascii="仿宋" w:hAnsi="仿宋" w:eastAsia="仿宋" w:cs="仿宋"/>
          <w:b/>
          <w:bCs/>
          <w:color w:val="000000"/>
          <w:sz w:val="24"/>
          <w:szCs w:val="24"/>
        </w:rPr>
        <w:t>如有缺漏项视同不符合对应条款之要求。</w:t>
      </w:r>
      <w:r>
        <w:rPr>
          <w:rFonts w:hint="eastAsia" w:ascii="仿宋" w:hAnsi="仿宋" w:eastAsia="仿宋" w:cs="仿宋"/>
          <w:color w:val="000000"/>
          <w:sz w:val="24"/>
          <w:szCs w:val="24"/>
          <w:lang w:val="en-GB"/>
        </w:rPr>
        <w:t>请在“是否响应”填“是”或“否”（不得空白，空白视为“否”），并对照偏离情况请在“偏离说明”栏内扼要说明偏离情况，不响应视为负偏离。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szCs w:val="24"/>
          <w:lang w:val="en-GB"/>
        </w:rPr>
      </w:pPr>
      <w:r>
        <w:rPr>
          <w:rFonts w:hint="eastAsia" w:ascii="仿宋" w:hAnsi="仿宋" w:eastAsia="仿宋" w:cs="仿宋"/>
          <w:color w:val="000000"/>
          <w:sz w:val="24"/>
          <w:szCs w:val="24"/>
          <w:lang w:val="en-GB"/>
        </w:rPr>
        <w:t xml:space="preserve"> 2.本表内容不得擅自修改。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szCs w:val="24"/>
          <w:lang w:val="en-GB"/>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响应供应商法定代表人（或法定代表人授权代表）签字：</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响应供应商名称（签章）：</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日</w:t>
      </w:r>
    </w:p>
    <w:p>
      <w:pPr>
        <w:pStyle w:val="5"/>
        <w:rPr>
          <w:rFonts w:hint="eastAsia" w:ascii="仿宋" w:hAnsi="仿宋" w:eastAsia="仿宋" w:cs="仿宋"/>
          <w:color w:val="000000"/>
          <w:sz w:val="24"/>
          <w:szCs w:val="24"/>
        </w:rPr>
      </w:pPr>
    </w:p>
    <w:p>
      <w:pPr>
        <w:pStyle w:val="5"/>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4.3售后服务方案（或承诺书）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售后服务须包括但不限于以下内容，主要根据比选需求的要求（格式自定）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1.免费保修期；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2.应急维修时间安排；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3.维修地点、地址、联系电话及技术服务人员（包括厂商认证工程师等人员）；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4.制造商的技术支持；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5.</w:t>
      </w:r>
      <w:r>
        <w:rPr>
          <w:rFonts w:hint="eastAsia" w:ascii="仿宋" w:hAnsi="仿宋" w:eastAsia="仿宋" w:cs="仿宋"/>
          <w:color w:val="000000"/>
          <w:sz w:val="24"/>
          <w:lang w:val="en-GB" w:eastAsia="zh-CN"/>
        </w:rPr>
        <w:t>其他服务</w:t>
      </w:r>
      <w:r>
        <w:rPr>
          <w:rFonts w:hint="eastAsia" w:ascii="仿宋" w:hAnsi="仿宋" w:eastAsia="仿宋" w:cs="仿宋"/>
          <w:color w:val="000000"/>
          <w:sz w:val="24"/>
          <w:lang w:val="en-GB"/>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6.培训计划。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响应供应商法定代表人（或法定代表人授权代表）签字：</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u w:val="single"/>
        </w:rPr>
      </w:pPr>
      <w:r>
        <w:rPr>
          <w:rFonts w:hint="eastAsia" w:ascii="仿宋" w:hAnsi="仿宋" w:eastAsia="仿宋" w:cs="仿宋"/>
          <w:color w:val="000000"/>
          <w:sz w:val="24"/>
        </w:rPr>
        <w:t>响应供应商名称（签章）：</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日</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4.4 厂家售后服务承诺书（可选）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售后服务须包括但不限于以下内容，主要根据比选需求的要求（格式自定）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1.免费保修期；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2.应急维修时间安排（含电话响应、到现场响应）；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3.维修地点、地址、联系电话及技术服务人员（包括厂商认证工程师等人员）；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4.制造商的技术支持；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5.</w:t>
      </w:r>
      <w:r>
        <w:rPr>
          <w:rFonts w:hint="eastAsia" w:ascii="仿宋" w:hAnsi="仿宋" w:eastAsia="仿宋" w:cs="仿宋"/>
          <w:color w:val="000000"/>
          <w:sz w:val="24"/>
          <w:lang w:val="en-GB" w:eastAsia="zh-CN"/>
        </w:rPr>
        <w:t>其他服务</w:t>
      </w:r>
      <w:r>
        <w:rPr>
          <w:rFonts w:hint="eastAsia" w:ascii="仿宋" w:hAnsi="仿宋" w:eastAsia="仿宋" w:cs="仿宋"/>
          <w:color w:val="000000"/>
          <w:sz w:val="24"/>
          <w:lang w:val="en-GB"/>
        </w:rPr>
        <w:t>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lang w:val="en-GB"/>
        </w:rPr>
        <w:t>6.培训计划。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响应供应商法定代表人（或法定代表人授权代表）签字：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响应供应商名称（签章）：</w:t>
      </w:r>
      <w:r>
        <w:rPr>
          <w:rFonts w:hint="eastAsia" w:ascii="仿宋" w:hAnsi="仿宋" w:eastAsia="仿宋" w:cs="仿宋"/>
          <w:i/>
          <w:iCs/>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bookmarkStart w:id="28" w:name="_Toc202252036"/>
      <w:bookmarkStart w:id="29" w:name="_Toc202251077"/>
      <w:bookmarkStart w:id="30" w:name="_Toc202816998"/>
      <w:bookmarkStart w:id="31" w:name="_Toc202819880"/>
      <w:bookmarkStart w:id="32" w:name="_Toc202254107"/>
      <w:bookmarkStart w:id="33" w:name="_Toc202251702"/>
      <w:bookmarkStart w:id="34" w:name="_Toc202820353"/>
      <w:r>
        <w:rPr>
          <w:rFonts w:hint="eastAsia" w:ascii="仿宋" w:hAnsi="仿宋" w:eastAsia="仿宋" w:cs="仿宋"/>
          <w:b/>
          <w:bCs/>
          <w:color w:val="000000"/>
          <w:kern w:val="2"/>
          <w:sz w:val="28"/>
          <w:szCs w:val="28"/>
          <w:lang w:val="en-US" w:eastAsia="zh-CN" w:bidi="ar-SA"/>
        </w:rPr>
        <w:t>5.技术部分</w:t>
      </w:r>
      <w:bookmarkEnd w:id="28"/>
      <w:bookmarkEnd w:id="29"/>
      <w:bookmarkEnd w:id="30"/>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5.1货物说明一览表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580"/>
        <w:gridCol w:w="1360"/>
        <w:gridCol w:w="2550"/>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shd w:val="clear" w:color="auto" w:fill="F1F1F1"/>
            <w:noWrap w:val="0"/>
            <w:vAlign w:val="top"/>
          </w:tcPr>
          <w:p>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产品名称</w:t>
            </w:r>
          </w:p>
        </w:tc>
        <w:tc>
          <w:tcPr>
            <w:tcW w:w="2580" w:type="dxa"/>
            <w:shd w:val="clear" w:color="auto" w:fill="F1F1F1"/>
            <w:noWrap w:val="0"/>
            <w:vAlign w:val="top"/>
          </w:tcPr>
          <w:p>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规格及型号</w:t>
            </w:r>
          </w:p>
        </w:tc>
        <w:tc>
          <w:tcPr>
            <w:tcW w:w="1360" w:type="dxa"/>
            <w:shd w:val="clear" w:color="auto" w:fill="F1F1F1"/>
            <w:noWrap w:val="0"/>
            <w:vAlign w:val="top"/>
          </w:tcPr>
          <w:p>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550" w:type="dxa"/>
            <w:shd w:val="clear" w:color="auto" w:fill="F1F1F1"/>
            <w:noWrap w:val="0"/>
            <w:vAlign w:val="top"/>
          </w:tcPr>
          <w:p>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交货期</w:t>
            </w:r>
          </w:p>
        </w:tc>
        <w:tc>
          <w:tcPr>
            <w:tcW w:w="1432" w:type="dxa"/>
            <w:shd w:val="clear" w:color="auto" w:fill="F1F1F1"/>
            <w:noWrap w:val="0"/>
            <w:vAlign w:val="top"/>
          </w:tcPr>
          <w:p>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58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136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255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1432"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58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136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255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1432"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58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136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255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1432"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c>
          <w:tcPr>
            <w:tcW w:w="258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136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2550"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c>
          <w:tcPr>
            <w:tcW w:w="1432" w:type="dxa"/>
            <w:noWrap w:val="0"/>
            <w:vAlign w:val="top"/>
          </w:tcPr>
          <w:p>
            <w:pPr>
              <w:keepNext w:val="0"/>
              <w:keepLines w:val="0"/>
              <w:suppressLineNumbers w:val="0"/>
              <w:spacing w:before="0" w:beforeAutospacing="0" w:after="0" w:afterAutospacing="0" w:line="480" w:lineRule="exact"/>
              <w:ind w:left="0" w:right="0"/>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注：附以下材料：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1.产品技术性能条件说明和有关资料，包括产品技术性能彩页或说明书（中文）、图片、简介等相关证明文件。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2.如本表格式内容不能满足需要，响应供应商可根据本表格格式自行划表填写，但必须体现以上内容。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响应供应商法定代表人（或法定代表人授权代表）签字：</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u w:val="single"/>
        </w:rPr>
      </w:pPr>
      <w:r>
        <w:rPr>
          <w:rFonts w:hint="eastAsia" w:ascii="仿宋" w:hAnsi="仿宋" w:eastAsia="仿宋" w:cs="仿宋"/>
          <w:color w:val="000000"/>
          <w:sz w:val="24"/>
        </w:rPr>
        <w:t>响应供应商名称（签章）：</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spacing w:val="0"/>
          <w:kern w:val="2"/>
          <w:sz w:val="24"/>
          <w:szCs w:val="24"/>
          <w:lang w:val="en-US" w:eastAsia="zh-CN" w:bidi="ar-SA"/>
        </w:rPr>
      </w:pPr>
      <w:r>
        <w:rPr>
          <w:rFonts w:ascii="仿宋" w:hAnsi="仿宋" w:eastAsia="仿宋" w:cs="仿宋"/>
          <w:b/>
          <w:color w:val="000000"/>
          <w:sz w:val="24"/>
        </w:rPr>
        <w:br w:type="page"/>
      </w:r>
      <w:r>
        <w:rPr>
          <w:rFonts w:hint="eastAsia" w:ascii="仿宋" w:hAnsi="仿宋" w:eastAsia="仿宋" w:cs="仿宋"/>
          <w:b/>
          <w:bCs/>
          <w:color w:val="000000"/>
          <w:spacing w:val="0"/>
          <w:kern w:val="2"/>
          <w:sz w:val="24"/>
          <w:szCs w:val="24"/>
          <w:lang w:val="en-US" w:eastAsia="zh-CN" w:bidi="ar-SA"/>
        </w:rPr>
        <w:t>5.2 技术参数响应表（单页填写）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5.2.1 实质性技术/服务（“★”项）条款响应表</w:t>
      </w:r>
    </w:p>
    <w:tbl>
      <w:tblPr>
        <w:tblStyle w:val="30"/>
        <w:tblpPr w:leftFromText="180" w:rightFromText="180" w:vertAnchor="text" w:horzAnchor="page" w:tblpX="461" w:tblpY="307"/>
        <w:tblOverlap w:val="never"/>
        <w:tblW w:w="10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08"/>
        <w:gridCol w:w="2142"/>
        <w:gridCol w:w="1896"/>
        <w:gridCol w:w="762"/>
        <w:gridCol w:w="1120"/>
        <w:gridCol w:w="988"/>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980" w:type="dxa"/>
            <w:gridSpan w:val="8"/>
            <w:noWrap w:val="0"/>
            <w:vAlign w:val="top"/>
          </w:tcPr>
          <w:p>
            <w:pPr>
              <w:keepNext w:val="0"/>
              <w:keepLines w:val="0"/>
              <w:suppressLineNumbers w:val="0"/>
              <w:spacing w:before="0" w:beforeAutospacing="0" w:after="0" w:afterAutospacing="0" w:line="240" w:lineRule="atLeast"/>
              <w:ind w:left="0" w:right="0" w:firstLine="3120" w:firstLineChars="1300"/>
              <w:rPr>
                <w:rFonts w:hint="eastAsia" w:ascii="仿宋" w:hAnsi="仿宋" w:eastAsia="仿宋" w:cs="仿宋"/>
                <w:color w:val="000000"/>
                <w:sz w:val="24"/>
                <w:szCs w:val="24"/>
              </w:rPr>
            </w:pPr>
            <w:r>
              <w:rPr>
                <w:rFonts w:hint="eastAsia" w:ascii="仿宋" w:hAnsi="仿宋" w:eastAsia="仿宋" w:cs="仿宋"/>
                <w:color w:val="000000"/>
                <w:sz w:val="24"/>
                <w:szCs w:val="24"/>
              </w:rPr>
              <w:t>实质性技</w:t>
            </w:r>
            <w:r>
              <w:rPr>
                <w:rFonts w:hint="eastAsia" w:ascii="仿宋" w:hAnsi="仿宋" w:eastAsia="仿宋" w:cs="仿宋"/>
                <w:b/>
                <w:bCs/>
                <w:color w:val="000000"/>
                <w:sz w:val="24"/>
                <w:szCs w:val="24"/>
              </w:rPr>
              <w:t>术</w:t>
            </w:r>
            <w:r>
              <w:rPr>
                <w:rFonts w:hint="eastAsia" w:ascii="仿宋" w:hAnsi="仿宋" w:eastAsia="仿宋" w:cs="仿宋"/>
                <w:b/>
                <w:bCs/>
                <w:color w:val="000000"/>
                <w:spacing w:val="0"/>
                <w:kern w:val="2"/>
                <w:sz w:val="24"/>
                <w:szCs w:val="24"/>
                <w:lang w:val="en-US" w:eastAsia="zh-CN" w:bidi="ar-SA"/>
              </w:rPr>
              <w:t>/服务</w:t>
            </w:r>
            <w:r>
              <w:rPr>
                <w:rFonts w:hint="eastAsia" w:ascii="仿宋" w:hAnsi="仿宋" w:eastAsia="仿宋" w:cs="仿宋"/>
                <w:color w:val="000000"/>
                <w:sz w:val="24"/>
                <w:szCs w:val="24"/>
              </w:rPr>
              <w:t>（“★”项）条款响应表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707"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40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w:t>
            </w:r>
          </w:p>
        </w:tc>
        <w:tc>
          <w:tcPr>
            <w:tcW w:w="2142"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比选技术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 w:val="24"/>
                <w:szCs w:val="24"/>
              </w:rPr>
              <w:t>参数</w:t>
            </w:r>
            <w:r>
              <w:rPr>
                <w:rFonts w:hint="eastAsia" w:ascii="仿宋" w:hAnsi="仿宋" w:eastAsia="仿宋" w:cs="仿宋"/>
                <w:color w:val="000000"/>
                <w:sz w:val="24"/>
                <w:szCs w:val="24"/>
                <w:lang w:eastAsia="zh-CN"/>
              </w:rPr>
              <w:t>指标</w:t>
            </w:r>
            <w:r>
              <w:rPr>
                <w:rFonts w:hint="eastAsia" w:ascii="仿宋" w:hAnsi="仿宋" w:eastAsia="仿宋" w:cs="仿宋"/>
                <w:color w:val="000000"/>
                <w:sz w:val="24"/>
                <w:szCs w:val="24"/>
              </w:rPr>
              <w:t>/要求</w:t>
            </w:r>
          </w:p>
        </w:tc>
        <w:tc>
          <w:tcPr>
            <w:tcW w:w="1896"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 w:val="24"/>
                <w:szCs w:val="24"/>
              </w:rPr>
              <w:t>参数</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（填写响应货物的具体参数）</w:t>
            </w:r>
          </w:p>
        </w:tc>
        <w:tc>
          <w:tcPr>
            <w:tcW w:w="762"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是否响应</w:t>
            </w:r>
          </w:p>
        </w:tc>
        <w:tc>
          <w:tcPr>
            <w:tcW w:w="1120"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偏离情况</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（正/负/无）</w:t>
            </w:r>
          </w:p>
        </w:tc>
        <w:tc>
          <w:tcPr>
            <w:tcW w:w="98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偏离说明</w:t>
            </w:r>
          </w:p>
        </w:tc>
        <w:tc>
          <w:tcPr>
            <w:tcW w:w="1957"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24"/>
                <w:szCs w:val="24"/>
              </w:rPr>
            </w:pPr>
            <w:r>
              <w:rPr>
                <w:rFonts w:hint="eastAsia" w:ascii="仿宋" w:hAnsi="仿宋" w:eastAsia="仿宋" w:cs="仿宋"/>
                <w:sz w:val="24"/>
                <w:szCs w:val="24"/>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7"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08"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kern w:val="0"/>
                <w:sz w:val="24"/>
                <w:szCs w:val="24"/>
              </w:rPr>
            </w:pPr>
          </w:p>
        </w:tc>
        <w:tc>
          <w:tcPr>
            <w:tcW w:w="2142"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kern w:val="0"/>
                <w:sz w:val="24"/>
                <w:szCs w:val="24"/>
              </w:rPr>
            </w:pPr>
          </w:p>
        </w:tc>
        <w:tc>
          <w:tcPr>
            <w:tcW w:w="189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762"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1120"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98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1957"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7"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08"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kern w:val="0"/>
                <w:sz w:val="24"/>
                <w:szCs w:val="24"/>
              </w:rPr>
            </w:pPr>
          </w:p>
        </w:tc>
        <w:tc>
          <w:tcPr>
            <w:tcW w:w="2142"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kern w:val="0"/>
                <w:sz w:val="24"/>
                <w:szCs w:val="24"/>
              </w:rPr>
            </w:pPr>
          </w:p>
        </w:tc>
        <w:tc>
          <w:tcPr>
            <w:tcW w:w="189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762"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1120"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98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1957"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7"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408"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kern w:val="0"/>
                <w:sz w:val="24"/>
                <w:szCs w:val="24"/>
              </w:rPr>
            </w:pPr>
          </w:p>
        </w:tc>
        <w:tc>
          <w:tcPr>
            <w:tcW w:w="2142"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kern w:val="0"/>
                <w:sz w:val="24"/>
                <w:szCs w:val="24"/>
              </w:rPr>
            </w:pPr>
          </w:p>
        </w:tc>
        <w:tc>
          <w:tcPr>
            <w:tcW w:w="189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762"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1120"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98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1957"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07" w:type="dxa"/>
            <w:noWrap w:val="0"/>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408"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kern w:val="0"/>
                <w:sz w:val="24"/>
                <w:szCs w:val="24"/>
              </w:rPr>
            </w:pPr>
          </w:p>
        </w:tc>
        <w:tc>
          <w:tcPr>
            <w:tcW w:w="2142"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kern w:val="0"/>
                <w:sz w:val="24"/>
                <w:szCs w:val="24"/>
              </w:rPr>
            </w:pPr>
          </w:p>
        </w:tc>
        <w:tc>
          <w:tcPr>
            <w:tcW w:w="189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762"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1120"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98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c>
          <w:tcPr>
            <w:tcW w:w="1957"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rPr>
        <w:t>注：1.响应供应商必须对应比选文件中的技术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 w:val="24"/>
        </w:rPr>
        <w:t>参数</w:t>
      </w:r>
      <w:r>
        <w:rPr>
          <w:rFonts w:hint="eastAsia" w:ascii="仿宋" w:hAnsi="仿宋" w:eastAsia="仿宋" w:cs="仿宋"/>
          <w:color w:val="000000"/>
          <w:sz w:val="24"/>
          <w:lang w:eastAsia="zh-CN"/>
        </w:rPr>
        <w:t>指标</w:t>
      </w:r>
      <w:r>
        <w:rPr>
          <w:rFonts w:ascii="仿宋" w:hAnsi="仿宋" w:eastAsia="仿宋" w:cs="仿宋"/>
          <w:color w:val="000000"/>
          <w:sz w:val="24"/>
        </w:rPr>
        <w:t>要求</w:t>
      </w:r>
      <w:r>
        <w:rPr>
          <w:rFonts w:hint="eastAsia" w:ascii="仿宋" w:hAnsi="仿宋" w:eastAsia="仿宋" w:cs="仿宋"/>
          <w:color w:val="000000"/>
          <w:sz w:val="24"/>
        </w:rPr>
        <w:t>的“★”项内容逐条响应。采购文件无相关要求则不用填。</w:t>
      </w:r>
      <w:r>
        <w:rPr>
          <w:rFonts w:hint="eastAsia" w:ascii="仿宋" w:hAnsi="仿宋" w:eastAsia="仿宋" w:cs="仿宋"/>
          <w:b/>
          <w:bCs/>
          <w:color w:val="000000"/>
          <w:sz w:val="24"/>
        </w:rPr>
        <w:t>如有缺漏，缺漏项视同不符合比选要求。</w:t>
      </w:r>
      <w:r>
        <w:rPr>
          <w:rFonts w:hint="eastAsia" w:ascii="仿宋" w:hAnsi="仿宋" w:eastAsia="仿宋" w:cs="仿宋"/>
          <w:color w:val="000000"/>
          <w:sz w:val="24"/>
        </w:rPr>
        <w:t>“★”项为不可负偏离（劣于）的重要项。</w:t>
      </w:r>
      <w:r>
        <w:rPr>
          <w:rFonts w:hint="eastAsia" w:ascii="仿宋" w:hAnsi="仿宋" w:eastAsia="仿宋" w:cs="仿宋"/>
          <w:color w:val="000000"/>
          <w:sz w:val="24"/>
          <w:lang w:val="en-GB"/>
        </w:rPr>
        <w:t>响应供应商请在“是否响应”栏内填“是”或“否”（不得空白，空白视为“否”；若比选文件中没有做出实质性要求，则填“无”），并对照偏离情况请在“偏离说明”栏内扼要说明偏离情况，不响应视为负偏离。比选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 w:val="24"/>
          <w:lang w:val="en-GB"/>
        </w:rPr>
        <w:t>参数/要求必须按照比选文件的，不得</w:t>
      </w:r>
      <w:r>
        <w:rPr>
          <w:rFonts w:hint="eastAsia" w:ascii="仿宋" w:hAnsi="仿宋" w:eastAsia="仿宋" w:cs="仿宋"/>
          <w:color w:val="000000"/>
          <w:sz w:val="24"/>
          <w:lang w:val="en-GB" w:eastAsia="zh-CN"/>
        </w:rPr>
        <w:t>做</w:t>
      </w:r>
      <w:r>
        <w:rPr>
          <w:rFonts w:hint="eastAsia" w:ascii="仿宋" w:hAnsi="仿宋" w:eastAsia="仿宋" w:cs="仿宋"/>
          <w:color w:val="000000"/>
          <w:sz w:val="24"/>
          <w:lang w:val="en-GB"/>
        </w:rPr>
        <w:t>任何更改。否则视为不符合响应要求。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2.响应供应商响应采购需求必须具体，明确。含糊不清、不确切或伪造、变造证明材料的，按照不完全响应或者不响应处理。</w:t>
      </w:r>
      <w:r>
        <w:rPr>
          <w:rFonts w:hint="eastAsia" w:ascii="仿宋" w:hAnsi="仿宋" w:eastAsia="仿宋" w:cs="仿宋"/>
          <w:color w:val="000000"/>
          <w:sz w:val="24"/>
        </w:rPr>
        <w:t>应提供至少一份厂家技术参数彩页或说明原件，如</w:t>
      </w:r>
      <w:r>
        <w:rPr>
          <w:rFonts w:hint="eastAsia" w:ascii="仿宋" w:hAnsi="仿宋" w:eastAsia="仿宋" w:cs="仿宋"/>
          <w:color w:val="000000"/>
          <w:sz w:val="24"/>
          <w:szCs w:val="24"/>
        </w:rPr>
        <w:t>提供虚假材料的，将被列入黑名单三年内禁止响应。</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rPr>
        <w:t>如所投设备参数与比选要求不一致的，响应供应商必须按所投设备的出厂参数进行响应参数填写（必须详细填写），不得随意复制比选文件技术参数粘贴。否则，在安装或验收后续工作中核对真实参数不一致导致不予安装或验收的，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响应供应商法定代表人（或法定代表人授权代表）签字：</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u w:val="single"/>
        </w:rPr>
      </w:pPr>
      <w:r>
        <w:rPr>
          <w:rFonts w:hint="eastAsia" w:ascii="仿宋" w:hAnsi="仿宋" w:eastAsia="仿宋" w:cs="仿宋"/>
          <w:color w:val="000000"/>
          <w:sz w:val="24"/>
        </w:rPr>
        <w:t>响应供应商名称（签章）：</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仿宋" w:hAnsi="仿宋" w:eastAsia="仿宋" w:cs="仿宋"/>
          <w:color w:val="000000"/>
          <w:sz w:val="24"/>
        </w:rPr>
      </w:pPr>
      <w:r>
        <w:rPr>
          <w:rFonts w:hint="eastAsia" w:ascii="仿宋" w:hAnsi="仿宋" w:eastAsia="仿宋" w:cs="仿宋"/>
          <w:color w:val="000000"/>
          <w:sz w:val="24"/>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000000"/>
          <w:spacing w:val="0"/>
          <w:kern w:val="2"/>
          <w:sz w:val="24"/>
          <w:szCs w:val="24"/>
          <w:lang w:val="en-US" w:eastAsia="zh-CN" w:bidi="ar-SA"/>
        </w:rPr>
      </w:pPr>
      <w:r>
        <w:rPr>
          <w:rFonts w:ascii="仿宋" w:hAnsi="仿宋" w:eastAsia="仿宋" w:cs="仿宋"/>
          <w:color w:val="000000"/>
          <w:sz w:val="24"/>
        </w:rPr>
        <w:br w:type="page"/>
      </w:r>
      <w:r>
        <w:rPr>
          <w:rFonts w:hint="eastAsia" w:ascii="仿宋" w:hAnsi="仿宋" w:eastAsia="仿宋" w:cs="仿宋"/>
          <w:b/>
          <w:bCs/>
          <w:color w:val="000000"/>
          <w:spacing w:val="0"/>
          <w:kern w:val="2"/>
          <w:sz w:val="24"/>
          <w:szCs w:val="24"/>
          <w:lang w:val="en-US" w:eastAsia="zh-CN" w:bidi="ar-SA"/>
        </w:rPr>
        <w:t>5.2.2技术/服务（参数）条款响应表</w:t>
      </w:r>
    </w:p>
    <w:tbl>
      <w:tblPr>
        <w:tblStyle w:val="30"/>
        <w:tblpPr w:leftFromText="180" w:rightFromText="180" w:vertAnchor="text" w:horzAnchor="page" w:tblpX="1047" w:tblpY="572"/>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965"/>
        <w:gridCol w:w="2167"/>
        <w:gridCol w:w="1687"/>
        <w:gridCol w:w="600"/>
        <w:gridCol w:w="1204"/>
        <w:gridCol w:w="842"/>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740" w:type="dxa"/>
            <w:gridSpan w:val="8"/>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一般技术参数条款</w:t>
            </w:r>
            <w:r>
              <w:rPr>
                <w:rFonts w:hint="eastAsia" w:ascii="仿宋" w:hAnsi="仿宋" w:eastAsia="仿宋" w:cs="仿宋"/>
                <w:color w:val="000000"/>
                <w:kern w:val="0"/>
                <w:szCs w:val="21"/>
              </w:rPr>
              <w:t>和</w:t>
            </w:r>
            <w:r>
              <w:rPr>
                <w:rFonts w:hint="eastAsia" w:ascii="仿宋" w:hAnsi="仿宋" w:eastAsia="仿宋" w:cs="仿宋"/>
                <w:color w:val="000000"/>
                <w:szCs w:val="21"/>
              </w:rPr>
              <w:t>含</w:t>
            </w:r>
            <w:r>
              <w:rPr>
                <w:rFonts w:hint="eastAsia" w:ascii="仿宋" w:hAnsi="仿宋" w:eastAsia="仿宋" w:cs="仿宋"/>
                <w:color w:val="000000"/>
                <w:kern w:val="0"/>
                <w:szCs w:val="21"/>
              </w:rPr>
              <w:t>“▲”的主要技术参数</w:t>
            </w:r>
            <w:r>
              <w:rPr>
                <w:rFonts w:hint="eastAsia" w:ascii="仿宋" w:hAnsi="仿宋" w:eastAsia="仿宋" w:cs="仿宋"/>
                <w:color w:val="000000"/>
                <w:szCs w:val="21"/>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81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965"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名称</w:t>
            </w:r>
          </w:p>
        </w:tc>
        <w:tc>
          <w:tcPr>
            <w:tcW w:w="2167"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比选技术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Cs w:val="21"/>
              </w:rPr>
              <w:t>参数指</w:t>
            </w:r>
            <w:r>
              <w:rPr>
                <w:rFonts w:hint="eastAsia" w:ascii="仿宋" w:hAnsi="仿宋" w:eastAsia="仿宋" w:cs="仿宋"/>
                <w:color w:val="000000"/>
                <w:szCs w:val="21"/>
                <w:lang w:eastAsia="zh-CN"/>
              </w:rPr>
              <w:t>标</w:t>
            </w:r>
            <w:r>
              <w:rPr>
                <w:rFonts w:hint="eastAsia" w:ascii="仿宋" w:hAnsi="仿宋" w:eastAsia="仿宋" w:cs="仿宋"/>
                <w:color w:val="000000"/>
                <w:szCs w:val="21"/>
              </w:rPr>
              <w:t>/要求</w:t>
            </w:r>
          </w:p>
        </w:tc>
        <w:tc>
          <w:tcPr>
            <w:tcW w:w="1687"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响应技术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Cs w:val="21"/>
              </w:rPr>
              <w:t>参数</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（填写响应货物的具体参数）</w:t>
            </w:r>
          </w:p>
        </w:tc>
        <w:tc>
          <w:tcPr>
            <w:tcW w:w="600"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是否响应</w:t>
            </w:r>
          </w:p>
        </w:tc>
        <w:tc>
          <w:tcPr>
            <w:tcW w:w="1204"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偏离情况</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（正/负/无）</w:t>
            </w:r>
          </w:p>
        </w:tc>
        <w:tc>
          <w:tcPr>
            <w:tcW w:w="842"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szCs w:val="21"/>
              </w:rPr>
            </w:pPr>
            <w:r>
              <w:rPr>
                <w:rFonts w:hint="eastAsia" w:ascii="仿宋" w:hAnsi="仿宋" w:eastAsia="仿宋" w:cs="仿宋"/>
                <w:color w:val="000000"/>
                <w:szCs w:val="21"/>
              </w:rPr>
              <w:t>偏离说明</w:t>
            </w:r>
          </w:p>
        </w:tc>
        <w:tc>
          <w:tcPr>
            <w:tcW w:w="1457" w:type="dxa"/>
            <w:shd w:val="clear" w:color="auto" w:fill="F1F1F1"/>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需</w:t>
            </w:r>
            <w:r>
              <w:rPr>
                <w:rFonts w:hint="eastAsia" w:ascii="仿宋" w:hAnsi="仿宋" w:eastAsia="仿宋" w:cs="仿宋"/>
                <w:szCs w:val="21"/>
              </w:rPr>
              <w:t>注明对应证明材料条款所在位置，尤其是含</w:t>
            </w:r>
            <w:r>
              <w:rPr>
                <w:rFonts w:hint="eastAsia" w:ascii="仿宋" w:hAnsi="仿宋" w:eastAsia="仿宋" w:cs="仿宋"/>
                <w:color w:val="000000"/>
                <w:kern w:val="0"/>
                <w:szCs w:val="21"/>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1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96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216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68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600"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204"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84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457"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1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96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216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68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600"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204"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84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457"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1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96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216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68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600"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204"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84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457"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1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w:t>
            </w:r>
          </w:p>
        </w:tc>
        <w:tc>
          <w:tcPr>
            <w:tcW w:w="96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216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68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600"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204"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84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c>
          <w:tcPr>
            <w:tcW w:w="1457"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注：1.上表“序号”“名称”“比选技术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 w:val="24"/>
        </w:rPr>
        <w:t>参数</w:t>
      </w:r>
      <w:r>
        <w:rPr>
          <w:rFonts w:hint="eastAsia" w:ascii="仿宋" w:hAnsi="仿宋" w:eastAsia="仿宋" w:cs="仿宋"/>
          <w:color w:val="000000"/>
          <w:sz w:val="24"/>
          <w:lang w:eastAsia="zh-CN"/>
        </w:rPr>
        <w:t>指标</w:t>
      </w:r>
      <w:r>
        <w:rPr>
          <w:rFonts w:hint="eastAsia" w:ascii="仿宋" w:hAnsi="仿宋" w:eastAsia="仿宋" w:cs="仿宋"/>
          <w:color w:val="000000"/>
          <w:sz w:val="24"/>
        </w:rPr>
        <w:t>/要求”等三列，响应供应商需严格按照采购文件中</w:t>
      </w:r>
      <w:r>
        <w:rPr>
          <w:rFonts w:hint="eastAsia" w:ascii="仿宋" w:hAnsi="仿宋" w:eastAsia="仿宋" w:cs="仿宋"/>
          <w:b/>
          <w:bCs/>
          <w:color w:val="000000"/>
          <w:sz w:val="24"/>
        </w:rPr>
        <w:t>“采购项目技术</w:t>
      </w:r>
      <w:r>
        <w:rPr>
          <w:rFonts w:hint="eastAsia" w:ascii="仿宋" w:hAnsi="仿宋" w:eastAsia="仿宋" w:cs="仿宋"/>
          <w:b/>
          <w:bCs/>
          <w:color w:val="000000"/>
          <w:spacing w:val="0"/>
          <w:kern w:val="2"/>
          <w:sz w:val="24"/>
          <w:szCs w:val="24"/>
          <w:lang w:val="en-US" w:eastAsia="zh-CN" w:bidi="ar-SA"/>
        </w:rPr>
        <w:t>/服务</w:t>
      </w:r>
      <w:r>
        <w:rPr>
          <w:rFonts w:hint="eastAsia" w:ascii="仿宋" w:hAnsi="仿宋" w:eastAsia="仿宋" w:cs="仿宋"/>
          <w:b/>
          <w:bCs/>
          <w:color w:val="000000"/>
          <w:sz w:val="24"/>
        </w:rPr>
        <w:t>参数需求”</w:t>
      </w:r>
      <w:r>
        <w:rPr>
          <w:rFonts w:hint="eastAsia" w:ascii="仿宋" w:hAnsi="仿宋" w:eastAsia="仿宋" w:cs="仿宋"/>
          <w:color w:val="000000"/>
          <w:sz w:val="24"/>
        </w:rPr>
        <w:t>的内容填写。（若采购文件已填写则不需要）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lang w:val="en-GB"/>
        </w:rPr>
      </w:pPr>
      <w:r>
        <w:rPr>
          <w:rFonts w:hint="eastAsia" w:ascii="仿宋" w:hAnsi="仿宋" w:eastAsia="仿宋" w:cs="仿宋"/>
          <w:color w:val="000000"/>
          <w:sz w:val="24"/>
        </w:rPr>
        <w:t>2.响应供应商必须对应比选文件中</w:t>
      </w:r>
      <w:r>
        <w:rPr>
          <w:rFonts w:ascii="仿宋" w:hAnsi="仿宋" w:eastAsia="仿宋" w:cs="仿宋"/>
          <w:color w:val="000000"/>
          <w:sz w:val="24"/>
        </w:rPr>
        <w:t>的</w:t>
      </w:r>
      <w:r>
        <w:rPr>
          <w:rFonts w:hint="eastAsia" w:ascii="仿宋" w:hAnsi="仿宋" w:eastAsia="仿宋" w:cs="仿宋"/>
          <w:color w:val="000000"/>
          <w:sz w:val="24"/>
        </w:rPr>
        <w:t>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 w:val="24"/>
        </w:rPr>
        <w:t>参数</w:t>
      </w:r>
      <w:r>
        <w:rPr>
          <w:rFonts w:hint="eastAsia" w:ascii="仿宋" w:hAnsi="仿宋" w:eastAsia="仿宋" w:cs="仿宋"/>
          <w:color w:val="000000"/>
          <w:sz w:val="24"/>
          <w:lang w:eastAsia="zh-CN"/>
        </w:rPr>
        <w:t>指标</w:t>
      </w:r>
      <w:r>
        <w:rPr>
          <w:rFonts w:ascii="仿宋" w:hAnsi="仿宋" w:eastAsia="仿宋" w:cs="仿宋"/>
          <w:color w:val="000000"/>
          <w:sz w:val="24"/>
        </w:rPr>
        <w:t>要求</w:t>
      </w:r>
      <w:r>
        <w:rPr>
          <w:rFonts w:hint="eastAsia" w:ascii="仿宋" w:hAnsi="仿宋" w:eastAsia="仿宋" w:cs="仿宋"/>
          <w:color w:val="000000"/>
          <w:sz w:val="24"/>
        </w:rPr>
        <w:t>的内容逐条响应。</w:t>
      </w:r>
      <w:r>
        <w:rPr>
          <w:rFonts w:hint="eastAsia" w:ascii="仿宋" w:hAnsi="仿宋" w:eastAsia="仿宋" w:cs="仿宋"/>
          <w:b/>
          <w:bCs/>
          <w:color w:val="000000"/>
          <w:sz w:val="24"/>
        </w:rPr>
        <w:t>如有缺漏项视同不符合对应技术</w:t>
      </w:r>
      <w:r>
        <w:rPr>
          <w:rFonts w:hint="eastAsia" w:ascii="仿宋" w:hAnsi="仿宋" w:eastAsia="仿宋" w:cs="仿宋"/>
          <w:b/>
          <w:bCs/>
          <w:color w:val="000000"/>
          <w:spacing w:val="0"/>
          <w:kern w:val="2"/>
          <w:sz w:val="24"/>
          <w:szCs w:val="24"/>
          <w:lang w:val="en-US" w:eastAsia="zh-CN" w:bidi="ar-SA"/>
        </w:rPr>
        <w:t>/服务</w:t>
      </w:r>
      <w:r>
        <w:rPr>
          <w:rFonts w:hint="eastAsia" w:ascii="仿宋" w:hAnsi="仿宋" w:eastAsia="仿宋" w:cs="仿宋"/>
          <w:b/>
          <w:bCs/>
          <w:color w:val="000000"/>
          <w:sz w:val="24"/>
        </w:rPr>
        <w:t>条款要求</w:t>
      </w:r>
      <w:r>
        <w:rPr>
          <w:rFonts w:hint="eastAsia" w:ascii="仿宋" w:hAnsi="仿宋" w:eastAsia="仿宋" w:cs="仿宋"/>
          <w:color w:val="000000"/>
          <w:sz w:val="24"/>
        </w:rPr>
        <w:t>。</w:t>
      </w:r>
      <w:r>
        <w:rPr>
          <w:rFonts w:hint="eastAsia" w:ascii="仿宋" w:hAnsi="仿宋" w:eastAsia="仿宋" w:cs="仿宋"/>
          <w:color w:val="000000"/>
          <w:sz w:val="24"/>
          <w:lang w:val="en-GB"/>
        </w:rPr>
        <w:t>响应供应商请在“是否响应”栏内填“是”或“否”（不得空白，空白视为“否”），并对照偏离情况请在“偏离说明”栏内扼要说明偏离情况，不响应视为负偏离。比选技术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 w:val="24"/>
          <w:lang w:val="en-GB"/>
        </w:rPr>
        <w:t>参数/要求必须按照比选文件的，不得</w:t>
      </w:r>
      <w:r>
        <w:rPr>
          <w:rFonts w:hint="eastAsia" w:ascii="仿宋" w:hAnsi="仿宋" w:eastAsia="仿宋" w:cs="仿宋"/>
          <w:color w:val="000000"/>
          <w:sz w:val="24"/>
          <w:lang w:val="en-GB" w:eastAsia="zh-CN"/>
        </w:rPr>
        <w:t>做</w:t>
      </w:r>
      <w:r>
        <w:rPr>
          <w:rFonts w:hint="eastAsia" w:ascii="仿宋" w:hAnsi="仿宋" w:eastAsia="仿宋" w:cs="仿宋"/>
          <w:color w:val="000000"/>
          <w:sz w:val="24"/>
          <w:lang w:val="en-GB"/>
        </w:rPr>
        <w:t>任何更改。否则视为不符合响应要求。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GB"/>
        </w:rPr>
        <w:t>.</w:t>
      </w:r>
      <w:r>
        <w:rPr>
          <w:rFonts w:hint="eastAsia" w:ascii="仿宋" w:hAnsi="仿宋" w:eastAsia="仿宋" w:cs="仿宋"/>
          <w:color w:val="000000"/>
          <w:sz w:val="24"/>
        </w:rPr>
        <w:t>响应供应商响应采购需求应具体、明确，含糊不清、不确切或伪造、变造证明材料的，按照不完全响应或者完全不响应处理。应提供至少一份厂家技术</w:t>
      </w:r>
      <w:r>
        <w:rPr>
          <w:rFonts w:hint="eastAsia" w:ascii="仿宋" w:hAnsi="仿宋" w:eastAsia="仿宋" w:cs="仿宋"/>
          <w:b w:val="0"/>
          <w:bCs w:val="0"/>
          <w:color w:val="000000"/>
          <w:spacing w:val="0"/>
          <w:kern w:val="2"/>
          <w:sz w:val="21"/>
          <w:szCs w:val="21"/>
          <w:lang w:val="en-US" w:eastAsia="zh-CN" w:bidi="ar-SA"/>
        </w:rPr>
        <w:t>/服务</w:t>
      </w:r>
      <w:r>
        <w:rPr>
          <w:rFonts w:hint="eastAsia" w:ascii="仿宋" w:hAnsi="仿宋" w:eastAsia="仿宋" w:cs="仿宋"/>
          <w:color w:val="000000"/>
          <w:sz w:val="24"/>
        </w:rPr>
        <w:t>参数彩页或说明原件，如构成提供虚假材料的，移送监管部门查处。</w:t>
      </w:r>
    </w:p>
    <w:p>
      <w:pPr>
        <w:keepNext w:val="0"/>
        <w:keepLines w:val="0"/>
        <w:pageBreakBefore w:val="0"/>
        <w:widowControl w:val="0"/>
        <w:kinsoku/>
        <w:wordWrap/>
        <w:overflowPunct/>
        <w:topLinePunct w:val="0"/>
        <w:autoSpaceDE/>
        <w:autoSpaceDN/>
        <w:bidi w:val="0"/>
        <w:spacing w:after="120" w:line="360" w:lineRule="auto"/>
        <w:ind w:firstLine="482" w:firstLineChars="200"/>
        <w:textAlignment w:val="auto"/>
        <w:rPr>
          <w:rFonts w:hint="eastAsia" w:ascii="仿宋" w:hAnsi="仿宋" w:eastAsia="仿宋" w:cs="仿宋"/>
          <w:color w:val="000000"/>
          <w:sz w:val="24"/>
        </w:rPr>
      </w:pPr>
      <w:r>
        <w:rPr>
          <w:rFonts w:hint="eastAsia" w:ascii="仿宋" w:hAnsi="仿宋" w:eastAsia="仿宋" w:cs="仿宋"/>
          <w:b/>
          <w:color w:val="000000"/>
          <w:sz w:val="24"/>
        </w:rPr>
        <w:t>4.如所投货物参数与比选要求不一致的，响应供应商必须按所投货物的出厂参数进行响应参数填写（必须详细填写），不得随意复制比选文件技术参数粘贴。否则，在安装或验收后续工作中核对真实参数不一致导致不予安装或验收的，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响应供应商法定代表人（或法定代表人授权代表）签字：</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u w:val="single"/>
        </w:rPr>
      </w:pPr>
      <w:r>
        <w:rPr>
          <w:rFonts w:hint="eastAsia" w:ascii="仿宋" w:hAnsi="仿宋" w:eastAsia="仿宋" w:cs="仿宋"/>
          <w:color w:val="000000"/>
          <w:sz w:val="24"/>
        </w:rPr>
        <w:t>响应供应商名称（签章）：</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color w:val="000000"/>
          <w:sz w:val="24"/>
        </w:rPr>
      </w:pPr>
      <w:r>
        <w:rPr>
          <w:rFonts w:hint="eastAsia" w:ascii="仿宋" w:hAnsi="仿宋" w:eastAsia="仿宋" w:cs="仿宋"/>
          <w:color w:val="000000"/>
          <w:sz w:val="24"/>
        </w:rPr>
        <w:t>日期：   年   月   日</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spacing w:val="0"/>
          <w:kern w:val="2"/>
          <w:sz w:val="24"/>
          <w:szCs w:val="24"/>
          <w:lang w:val="en-US" w:eastAsia="zh-CN" w:bidi="ar-SA"/>
        </w:rPr>
      </w:pPr>
      <w:r>
        <w:rPr>
          <w:rFonts w:ascii="仿宋" w:hAnsi="仿宋" w:eastAsia="仿宋" w:cs="仿宋"/>
          <w:b/>
          <w:color w:val="000000"/>
          <w:sz w:val="24"/>
        </w:rPr>
        <w:br w:type="page"/>
      </w:r>
      <w:r>
        <w:rPr>
          <w:rFonts w:hint="eastAsia" w:ascii="仿宋" w:hAnsi="仿宋" w:eastAsia="仿宋" w:cs="仿宋"/>
          <w:b/>
          <w:bCs/>
          <w:color w:val="000000"/>
          <w:spacing w:val="0"/>
          <w:kern w:val="2"/>
          <w:sz w:val="24"/>
          <w:szCs w:val="24"/>
          <w:lang w:val="en-US" w:eastAsia="zh-CN" w:bidi="ar-SA"/>
        </w:rPr>
        <w:t>5.3配置响应表（单页）</w:t>
      </w:r>
    </w:p>
    <w:tbl>
      <w:tblPr>
        <w:tblStyle w:val="30"/>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033"/>
        <w:gridCol w:w="748"/>
        <w:gridCol w:w="1070"/>
        <w:gridCol w:w="1414"/>
        <w:gridCol w:w="141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119" w:type="dxa"/>
            <w:gridSpan w:val="8"/>
            <w:noWrap w:val="0"/>
            <w:vAlign w:val="top"/>
          </w:tcPr>
          <w:p>
            <w:pPr>
              <w:keepNext w:val="0"/>
              <w:keepLines w:val="0"/>
              <w:suppressLineNumbers w:val="0"/>
              <w:spacing w:before="0" w:beforeAutospacing="0" w:after="12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配置响应表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shd w:val="clear" w:color="auto" w:fill="F1F1F1"/>
            <w:noWrap w:val="0"/>
            <w:vAlign w:val="center"/>
          </w:tcPr>
          <w:p>
            <w:pPr>
              <w:keepNext w:val="0"/>
              <w:keepLines w:val="0"/>
              <w:suppressLineNumbers w:val="0"/>
              <w:spacing w:before="0" w:beforeAutospacing="0" w:after="120" w:afterAutospacing="0"/>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033"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pacing w:val="20"/>
                <w:sz w:val="24"/>
                <w:szCs w:val="24"/>
              </w:rPr>
              <w:t>产品名称</w:t>
            </w:r>
          </w:p>
        </w:tc>
        <w:tc>
          <w:tcPr>
            <w:tcW w:w="748"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pacing w:val="20"/>
                <w:sz w:val="24"/>
                <w:szCs w:val="24"/>
              </w:rPr>
              <w:t>主要规格</w:t>
            </w:r>
          </w:p>
        </w:tc>
        <w:tc>
          <w:tcPr>
            <w:tcW w:w="1070"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pacing w:val="20"/>
                <w:sz w:val="24"/>
                <w:szCs w:val="24"/>
              </w:rPr>
              <w:t>数量</w:t>
            </w:r>
          </w:p>
        </w:tc>
        <w:tc>
          <w:tcPr>
            <w:tcW w:w="1414"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pacing w:val="20"/>
                <w:sz w:val="24"/>
                <w:szCs w:val="24"/>
              </w:rPr>
              <w:t>交货期</w:t>
            </w:r>
          </w:p>
        </w:tc>
        <w:tc>
          <w:tcPr>
            <w:tcW w:w="1414"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000000"/>
                <w:sz w:val="24"/>
                <w:szCs w:val="24"/>
              </w:rPr>
            </w:pPr>
            <w:r>
              <w:rPr>
                <w:rFonts w:hint="eastAsia" w:ascii="仿宋" w:hAnsi="仿宋" w:eastAsia="仿宋" w:cs="仿宋"/>
                <w:color w:val="000000"/>
                <w:spacing w:val="20"/>
                <w:sz w:val="24"/>
                <w:szCs w:val="24"/>
              </w:rPr>
              <w:t>价格</w:t>
            </w:r>
          </w:p>
        </w:tc>
        <w:tc>
          <w:tcPr>
            <w:tcW w:w="1421"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000000"/>
                <w:spacing w:val="20"/>
                <w:sz w:val="24"/>
                <w:szCs w:val="24"/>
              </w:rPr>
            </w:pPr>
            <w:r>
              <w:rPr>
                <w:rFonts w:hint="eastAsia" w:ascii="仿宋" w:hAnsi="仿宋" w:eastAsia="仿宋" w:cs="仿宋"/>
                <w:color w:val="000000"/>
                <w:spacing w:val="20"/>
                <w:sz w:val="24"/>
                <w:szCs w:val="24"/>
              </w:rPr>
              <w:t>响应情况</w:t>
            </w:r>
          </w:p>
        </w:tc>
        <w:tc>
          <w:tcPr>
            <w:tcW w:w="1421" w:type="dxa"/>
            <w:shd w:val="clear" w:color="auto" w:fill="F1F1F1"/>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000000"/>
                <w:spacing w:val="20"/>
                <w:sz w:val="24"/>
                <w:szCs w:val="24"/>
              </w:rPr>
            </w:pPr>
            <w:r>
              <w:rPr>
                <w:rFonts w:hint="eastAsia" w:ascii="仿宋" w:hAnsi="仿宋" w:eastAsia="仿宋" w:cs="仿宋"/>
                <w:color w:val="000000"/>
                <w:spacing w:val="2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0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4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0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48"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21"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0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48"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21"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c>
          <w:tcPr>
            <w:tcW w:w="20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48"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2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21" w:type="dxa"/>
            <w:noWrap w:val="0"/>
            <w:vAlign w:val="bottom"/>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8" w:type="dxa"/>
            <w:gridSpan w:val="7"/>
            <w:noWrap w:val="0"/>
            <w:vAlign w:val="top"/>
          </w:tcPr>
          <w:p>
            <w:pPr>
              <w:keepNext w:val="0"/>
              <w:keepLines w:val="0"/>
              <w:suppressLineNumbers w:val="0"/>
              <w:spacing w:before="0" w:beforeAutospacing="0" w:after="120" w:afterAutospacing="0"/>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1421" w:type="dxa"/>
            <w:noWrap w:val="0"/>
            <w:vAlign w:val="top"/>
          </w:tcPr>
          <w:p>
            <w:pPr>
              <w:keepNext w:val="0"/>
              <w:keepLines w:val="0"/>
              <w:suppressLineNumbers w:val="0"/>
              <w:spacing w:before="0" w:beforeAutospacing="0" w:after="120" w:afterAutospacing="0"/>
              <w:ind w:left="0" w:right="0"/>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b/>
          <w:bCs/>
          <w:color w:val="000000"/>
          <w:sz w:val="24"/>
        </w:rPr>
      </w:pPr>
      <w:r>
        <w:rPr>
          <w:rFonts w:hint="eastAsia" w:ascii="仿宋" w:hAnsi="仿宋" w:eastAsia="仿宋" w:cs="仿宋"/>
          <w:color w:val="000000"/>
          <w:sz w:val="24"/>
        </w:rPr>
        <w:t>注：1.响应供应商必须对应比选文件“配置要求”的内容</w:t>
      </w:r>
      <w:r>
        <w:rPr>
          <w:rFonts w:hint="eastAsia" w:ascii="仿宋" w:hAnsi="仿宋" w:eastAsia="仿宋" w:cs="仿宋"/>
          <w:b/>
          <w:color w:val="000000"/>
          <w:sz w:val="24"/>
        </w:rPr>
        <w:t>逐条响应</w:t>
      </w:r>
      <w:r>
        <w:rPr>
          <w:rFonts w:hint="eastAsia" w:ascii="仿宋" w:hAnsi="仿宋" w:eastAsia="仿宋" w:cs="仿宋"/>
          <w:color w:val="000000"/>
          <w:sz w:val="24"/>
        </w:rPr>
        <w:t>。</w:t>
      </w:r>
      <w:r>
        <w:rPr>
          <w:rFonts w:hint="eastAsia" w:ascii="仿宋" w:hAnsi="仿宋" w:eastAsia="仿宋" w:cs="仿宋"/>
          <w:b/>
          <w:bCs/>
          <w:color w:val="000000"/>
          <w:sz w:val="24"/>
        </w:rPr>
        <w:t>如有缺漏，缺漏项视同不符合比选要求。若本比选文件无“配置要求”一项，本表可以不填。</w:t>
      </w:r>
    </w:p>
    <w:p>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lang w:val="en-GB"/>
        </w:rPr>
        <w:t>2.</w:t>
      </w:r>
      <w:r>
        <w:rPr>
          <w:rFonts w:hint="eastAsia" w:ascii="仿宋" w:hAnsi="仿宋" w:eastAsia="仿宋" w:cs="仿宋"/>
          <w:color w:val="000000"/>
          <w:sz w:val="24"/>
        </w:rPr>
        <w:t>响应供应商响应采购需求应具体、明确，含糊不清、不确切或伪造、变造证明材料的，按照不完全响应或者完全不响应处理。构成提供虚假材料的，移送监管部门查处。</w:t>
      </w:r>
    </w:p>
    <w:p>
      <w:pPr>
        <w:keepNext w:val="0"/>
        <w:keepLines w:val="0"/>
        <w:pageBreakBefore w:val="0"/>
        <w:widowControl w:val="0"/>
        <w:kinsoku/>
        <w:wordWrap/>
        <w:overflowPunct/>
        <w:topLinePunct w:val="0"/>
        <w:autoSpaceDE/>
        <w:autoSpaceDN/>
        <w:bidi w:val="0"/>
        <w:spacing w:after="120"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en-GB"/>
        </w:rPr>
        <w:t>3.本表内容不得擅自修改。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响应供应商法定代表人（或法定代表人授权代表）签字：</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u w:val="single"/>
        </w:rPr>
      </w:pPr>
      <w:r>
        <w:rPr>
          <w:rFonts w:hint="eastAsia" w:ascii="仿宋" w:hAnsi="仿宋" w:eastAsia="仿宋" w:cs="仿宋"/>
          <w:color w:val="000000"/>
          <w:sz w:val="24"/>
        </w:rPr>
        <w:t>响应供应商名称（签章）：</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bookmarkStart w:id="35" w:name="_Toc202817000"/>
      <w:bookmarkStart w:id="36" w:name="_Toc202819882"/>
      <w:bookmarkStart w:id="37" w:name="_Toc202820355"/>
      <w:bookmarkStart w:id="38" w:name="_Toc202251703"/>
      <w:bookmarkStart w:id="39" w:name="_Toc202252037"/>
      <w:bookmarkStart w:id="40" w:name="_Toc202251078"/>
      <w:bookmarkStart w:id="41" w:name="_Toc202254108"/>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6.价格部分</w:t>
      </w:r>
      <w:bookmarkEnd w:id="35"/>
      <w:bookmarkEnd w:id="36"/>
      <w:bookmarkEnd w:id="37"/>
      <w:bookmarkEnd w:id="38"/>
      <w:bookmarkEnd w:id="39"/>
      <w:bookmarkEnd w:id="40"/>
      <w:bookmarkEnd w:id="41"/>
    </w:p>
    <w:p>
      <w:pPr>
        <w:autoSpaceDE/>
        <w:autoSpaceDN/>
        <w:spacing w:line="360" w:lineRule="auto"/>
        <w:ind w:firstLine="562" w:firstLineChars="200"/>
        <w:jc w:val="center"/>
        <w:outlineLvl w:val="9"/>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eastAsia="zh-CN"/>
        </w:rPr>
        <w:t>比选</w:t>
      </w:r>
      <w:r>
        <w:rPr>
          <w:rFonts w:hint="eastAsia" w:ascii="仿宋" w:hAnsi="仿宋" w:eastAsia="仿宋" w:cs="仿宋"/>
          <w:b/>
          <w:bCs/>
          <w:color w:val="000000"/>
          <w:sz w:val="28"/>
          <w:szCs w:val="28"/>
          <w:highlight w:val="none"/>
        </w:rPr>
        <w:t>一览表(报价表)</w:t>
      </w:r>
    </w:p>
    <w:p>
      <w:pPr>
        <w:pStyle w:val="5"/>
        <w:ind w:firstLine="48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p>
    <w:tbl>
      <w:tblPr>
        <w:tblStyle w:val="30"/>
        <w:tblpPr w:leftFromText="180" w:rightFromText="180" w:vertAnchor="text" w:horzAnchor="page" w:tblpX="1301" w:tblpY="268"/>
        <w:tblOverlap w:val="never"/>
        <w:tblW w:w="9638" w:type="dxa"/>
        <w:tblInd w:w="0"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
      <w:tblGrid>
        <w:gridCol w:w="2131"/>
        <w:gridCol w:w="1316"/>
        <w:gridCol w:w="3645"/>
        <w:gridCol w:w="2546"/>
      </w:tblGrid>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trHeight w:val="529" w:hRule="atLeast"/>
        </w:trPr>
        <w:tc>
          <w:tcPr>
            <w:tcW w:w="2131" w:type="dxa"/>
            <w:shd w:val="clear" w:color="auto" w:fill="F1F1F1"/>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采购内容</w:t>
            </w:r>
          </w:p>
        </w:tc>
        <w:tc>
          <w:tcPr>
            <w:tcW w:w="1316" w:type="dxa"/>
            <w:shd w:val="clear" w:color="auto" w:fill="F1F1F1"/>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3645" w:type="dxa"/>
            <w:shd w:val="clear" w:color="auto" w:fill="F1F1F1"/>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比选</w:t>
            </w:r>
            <w:r>
              <w:rPr>
                <w:rFonts w:hint="eastAsia" w:ascii="仿宋" w:hAnsi="仿宋" w:eastAsia="仿宋" w:cs="仿宋"/>
                <w:b/>
                <w:color w:val="auto"/>
                <w:sz w:val="24"/>
                <w:szCs w:val="24"/>
                <w:highlight w:val="none"/>
              </w:rPr>
              <w:t>报价</w:t>
            </w:r>
          </w:p>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人民币 元</w:t>
            </w:r>
            <w:r>
              <w:rPr>
                <w:rFonts w:hint="eastAsia" w:ascii="仿宋" w:hAnsi="仿宋" w:eastAsia="仿宋" w:cs="仿宋"/>
                <w:b/>
                <w:color w:val="auto"/>
                <w:sz w:val="24"/>
                <w:szCs w:val="24"/>
                <w:highlight w:val="none"/>
                <w:lang w:eastAsia="zh-CN"/>
              </w:rPr>
              <w:t>）</w:t>
            </w:r>
          </w:p>
        </w:tc>
        <w:tc>
          <w:tcPr>
            <w:tcW w:w="2546" w:type="dxa"/>
            <w:shd w:val="clear" w:color="auto" w:fill="F1F1F1"/>
            <w:noWrap w:val="0"/>
            <w:vAlign w:val="center"/>
          </w:tcPr>
          <w:p>
            <w:pPr>
              <w:keepNext w:val="0"/>
              <w:keepLines w:val="0"/>
              <w:widowControl/>
              <w:suppressLineNumbers w:val="0"/>
              <w:autoSpaceDE w:val="0"/>
              <w:autoSpaceDN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交货期限</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1620" w:hRule="atLeast"/>
        </w:trPr>
        <w:tc>
          <w:tcPr>
            <w:tcW w:w="2131"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p>
        </w:tc>
        <w:tc>
          <w:tcPr>
            <w:tcW w:w="1316"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p>
        </w:tc>
        <w:tc>
          <w:tcPr>
            <w:tcW w:w="3645"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lang w:val="en-US" w:eastAsia="zh-CN"/>
              </w:rPr>
              <w:t xml:space="preserve">               </w:t>
            </w:r>
          </w:p>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rPr>
            </w:pPr>
          </w:p>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lang w:val="en-US" w:eastAsia="zh-CN"/>
              </w:rPr>
              <w:t xml:space="preserve">                </w:t>
            </w:r>
          </w:p>
        </w:tc>
        <w:tc>
          <w:tcPr>
            <w:tcW w:w="2546"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color w:val="auto"/>
                <w:kern w:val="2"/>
                <w:sz w:val="24"/>
                <w:szCs w:val="24"/>
                <w:highlight w:val="none"/>
                <w:u w:val="none"/>
              </w:rPr>
              <w:t>合同签订后</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none"/>
              </w:rPr>
              <w:t>天内完成设备的供货、安装、调试后交付采购人使用，具体日期以合同为准。</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1620" w:hRule="atLeast"/>
        </w:trPr>
        <w:tc>
          <w:tcPr>
            <w:tcW w:w="2131"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p>
        </w:tc>
        <w:tc>
          <w:tcPr>
            <w:tcW w:w="1316"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p>
        </w:tc>
        <w:tc>
          <w:tcPr>
            <w:tcW w:w="3645"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lang w:val="en-US" w:eastAsia="zh-CN"/>
              </w:rPr>
              <w:t xml:space="preserve">               </w:t>
            </w:r>
          </w:p>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rPr>
            </w:pPr>
          </w:p>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lang w:val="en-US" w:eastAsia="zh-CN"/>
              </w:rPr>
              <w:t xml:space="preserve">                </w:t>
            </w:r>
          </w:p>
        </w:tc>
        <w:tc>
          <w:tcPr>
            <w:tcW w:w="2546"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color w:val="auto"/>
                <w:kern w:val="2"/>
                <w:sz w:val="24"/>
                <w:szCs w:val="24"/>
                <w:highlight w:val="none"/>
                <w:u w:val="none"/>
              </w:rPr>
            </w:pPr>
            <w:r>
              <w:rPr>
                <w:rFonts w:hint="eastAsia" w:ascii="仿宋" w:hAnsi="仿宋" w:eastAsia="仿宋" w:cs="仿宋"/>
                <w:color w:val="auto"/>
                <w:kern w:val="2"/>
                <w:sz w:val="24"/>
                <w:szCs w:val="24"/>
                <w:highlight w:val="none"/>
                <w:u w:val="none"/>
              </w:rPr>
              <w:t>合同签订后</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none"/>
              </w:rPr>
              <w:t>天内完成设备的供货、安装、调试后交付采购人使用，具体日期以合同为准。</w:t>
            </w:r>
          </w:p>
        </w:tc>
      </w:tr>
    </w:tbl>
    <w:p>
      <w:pPr>
        <w:tabs>
          <w:tab w:val="left" w:pos="7740"/>
        </w:tabs>
        <w:snapToGrid w:val="0"/>
        <w:spacing w:line="360" w:lineRule="auto"/>
        <w:jc w:val="center"/>
        <w:rPr>
          <w:rFonts w:hint="eastAsia" w:ascii="仿宋" w:hAnsi="仿宋" w:eastAsia="仿宋" w:cs="仿宋"/>
          <w:b/>
          <w:color w:val="auto"/>
          <w:sz w:val="24"/>
          <w:highlight w:val="none"/>
        </w:rPr>
      </w:pPr>
    </w:p>
    <w:p>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pacing w:val="4"/>
          <w:sz w:val="24"/>
          <w:highlight w:val="none"/>
          <w:lang w:eastAsia="zh-CN"/>
        </w:rPr>
        <w:t>比选供应商</w:t>
      </w:r>
      <w:r>
        <w:rPr>
          <w:rFonts w:hint="eastAsia" w:ascii="仿宋" w:hAnsi="仿宋" w:eastAsia="仿宋" w:cs="仿宋"/>
          <w:color w:val="auto"/>
          <w:spacing w:val="4"/>
          <w:sz w:val="24"/>
          <w:highlight w:val="none"/>
        </w:rPr>
        <w:t>名称（签章）：</w:t>
      </w:r>
    </w:p>
    <w:p>
      <w:pPr>
        <w:snapToGrid w:val="0"/>
        <w:spacing w:line="360" w:lineRule="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日期：</w:t>
      </w:r>
    </w:p>
    <w:p>
      <w:pPr>
        <w:tabs>
          <w:tab w:val="left" w:pos="360"/>
        </w:tabs>
        <w:snapToGrid w:val="0"/>
        <w:spacing w:line="360" w:lineRule="auto"/>
        <w:rPr>
          <w:rFonts w:hint="eastAsia" w:ascii="仿宋" w:hAnsi="仿宋" w:eastAsia="仿宋" w:cs="仿宋"/>
          <w:color w:val="auto"/>
          <w:spacing w:val="4"/>
          <w:sz w:val="24"/>
          <w:highlight w:val="none"/>
        </w:rPr>
      </w:pPr>
    </w:p>
    <w:p>
      <w:pPr>
        <w:tabs>
          <w:tab w:val="left" w:pos="360"/>
        </w:tabs>
        <w:snapToGrid w:val="0"/>
        <w:spacing w:line="360" w:lineRule="auto"/>
        <w:rPr>
          <w:rFonts w:hint="eastAsia" w:ascii="仿宋" w:hAnsi="仿宋" w:eastAsia="仿宋" w:cs="仿宋"/>
          <w:b/>
          <w:color w:val="auto"/>
          <w:spacing w:val="4"/>
          <w:sz w:val="24"/>
          <w:highlight w:val="none"/>
        </w:rPr>
      </w:pPr>
      <w:r>
        <w:rPr>
          <w:rFonts w:hint="eastAsia" w:ascii="仿宋" w:hAnsi="仿宋" w:eastAsia="仿宋" w:cs="仿宋"/>
          <w:b/>
          <w:color w:val="auto"/>
          <w:spacing w:val="4"/>
          <w:sz w:val="24"/>
          <w:highlight w:val="none"/>
        </w:rPr>
        <w:t>说明：</w:t>
      </w:r>
    </w:p>
    <w:p>
      <w:pPr>
        <w:pStyle w:val="65"/>
        <w:numPr>
          <w:ilvl w:val="0"/>
          <w:numId w:val="5"/>
        </w:numPr>
        <w:tabs>
          <w:tab w:val="left" w:pos="360"/>
        </w:tabs>
        <w:snapToGrid w:val="0"/>
        <w:spacing w:line="360" w:lineRule="auto"/>
        <w:ind w:firstLineChars="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中文大写金额用汉字，如壹、贰、叁、肆、伍、陆、柒、捌、玖、拾、佰、仟、万、亿、元、角、分、零、整（正）等。</w:t>
      </w:r>
    </w:p>
    <w:p>
      <w:pPr>
        <w:pStyle w:val="65"/>
        <w:numPr>
          <w:ilvl w:val="0"/>
          <w:numId w:val="5"/>
        </w:numPr>
        <w:tabs>
          <w:tab w:val="left" w:pos="360"/>
        </w:tabs>
        <w:snapToGrid w:val="0"/>
        <w:spacing w:line="360" w:lineRule="auto"/>
        <w:ind w:left="284" w:hanging="284" w:firstLineChars="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除采购文件另有规定外，</w:t>
      </w: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文件内不得含有任何对本报价进行价格折扣的说明或资料，否则为无效</w:t>
      </w: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w:t>
      </w:r>
    </w:p>
    <w:p>
      <w:pPr>
        <w:pStyle w:val="65"/>
        <w:widowControl/>
        <w:numPr>
          <w:ilvl w:val="0"/>
          <w:numId w:val="5"/>
        </w:numPr>
        <w:tabs>
          <w:tab w:val="left" w:pos="360"/>
        </w:tabs>
        <w:snapToGrid w:val="0"/>
        <w:spacing w:line="360" w:lineRule="auto"/>
        <w:ind w:left="284" w:hanging="284" w:firstLineChars="0"/>
        <w:jc w:val="left"/>
        <w:rPr>
          <w:rFonts w:hint="eastAsia"/>
          <w:color w:val="auto"/>
          <w:spacing w:val="4"/>
          <w:sz w:val="24"/>
          <w:highlight w:val="none"/>
        </w:rPr>
      </w:pP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报价的小数点后保留2位有效数。</w:t>
      </w: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before="120" w:beforeLines="50" w:after="240" w:afterLines="100"/>
        <w:jc w:val="center"/>
        <w:outlineLvl w:val="3"/>
        <w:rPr>
          <w:rFonts w:ascii="宋体" w:hAnsi="宋体"/>
          <w:color w:val="auto"/>
          <w:sz w:val="24"/>
          <w:highlight w:val="none"/>
        </w:rPr>
      </w:pPr>
      <w:r>
        <w:rPr>
          <w:rFonts w:hint="eastAsia" w:ascii="仿宋" w:hAnsi="仿宋" w:eastAsia="仿宋" w:cs="仿宋"/>
          <w:b/>
          <w:bCs/>
          <w:color w:val="000000"/>
          <w:sz w:val="28"/>
          <w:szCs w:val="28"/>
          <w:highlight w:val="none"/>
          <w:lang w:val="en-US" w:eastAsia="zh-CN"/>
        </w:rPr>
        <w:t>分项</w:t>
      </w:r>
      <w:r>
        <w:rPr>
          <w:rFonts w:hint="eastAsia" w:ascii="仿宋" w:hAnsi="仿宋" w:eastAsia="仿宋" w:cs="仿宋"/>
          <w:b/>
          <w:bCs/>
          <w:color w:val="000000"/>
          <w:sz w:val="28"/>
          <w:szCs w:val="28"/>
          <w:highlight w:val="none"/>
        </w:rPr>
        <w:t xml:space="preserve">报价表 </w:t>
      </w:r>
    </w:p>
    <w:tbl>
      <w:tblPr>
        <w:tblStyle w:val="30"/>
        <w:tblW w:w="144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71"/>
        <w:gridCol w:w="638"/>
        <w:gridCol w:w="1205"/>
        <w:gridCol w:w="1134"/>
        <w:gridCol w:w="2126"/>
        <w:gridCol w:w="1985"/>
        <w:gridCol w:w="1276"/>
        <w:gridCol w:w="901"/>
        <w:gridCol w:w="2281"/>
        <w:gridCol w:w="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3"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271"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产品</w:t>
            </w:r>
          </w:p>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名称</w:t>
            </w:r>
          </w:p>
        </w:tc>
        <w:tc>
          <w:tcPr>
            <w:tcW w:w="638"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品牌</w:t>
            </w:r>
          </w:p>
        </w:tc>
        <w:tc>
          <w:tcPr>
            <w:tcW w:w="1205"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规格</w:t>
            </w:r>
          </w:p>
        </w:tc>
        <w:tc>
          <w:tcPr>
            <w:tcW w:w="1134"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型号</w:t>
            </w:r>
          </w:p>
        </w:tc>
        <w:tc>
          <w:tcPr>
            <w:tcW w:w="2126"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制造商</w:t>
            </w:r>
          </w:p>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（生产者）</w:t>
            </w:r>
          </w:p>
        </w:tc>
        <w:tc>
          <w:tcPr>
            <w:tcW w:w="1985"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原产地</w:t>
            </w:r>
          </w:p>
        </w:tc>
        <w:tc>
          <w:tcPr>
            <w:tcW w:w="1276"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w:t>
            </w:r>
          </w:p>
        </w:tc>
        <w:tc>
          <w:tcPr>
            <w:tcW w:w="901"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2281"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比选</w:t>
            </w:r>
            <w:r>
              <w:rPr>
                <w:rFonts w:hint="eastAsia" w:ascii="仿宋" w:hAnsi="仿宋" w:eastAsia="仿宋" w:cs="仿宋"/>
                <w:b/>
                <w:bCs/>
                <w:color w:val="auto"/>
                <w:sz w:val="24"/>
                <w:highlight w:val="none"/>
              </w:rPr>
              <w:t>单价</w:t>
            </w:r>
          </w:p>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（人民币 元）</w:t>
            </w:r>
          </w:p>
        </w:tc>
        <w:tc>
          <w:tcPr>
            <w:tcW w:w="944" w:type="dxa"/>
            <w:tcBorders>
              <w:top w:val="single" w:color="auto" w:sz="12" w:space="0"/>
              <w:bottom w:val="double" w:color="auto" w:sz="4" w:space="0"/>
            </w:tcBorders>
            <w:shd w:val="clear" w:color="auto" w:fill="F1F1F1"/>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7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63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0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p>
        </w:tc>
        <w:tc>
          <w:tcPr>
            <w:tcW w:w="90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2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4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7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63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0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6"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0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2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4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34"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总计</w:t>
            </w:r>
          </w:p>
        </w:tc>
        <w:tc>
          <w:tcPr>
            <w:tcW w:w="12490" w:type="dxa"/>
            <w:gridSpan w:val="9"/>
            <w:noWrap w:val="0"/>
            <w:vAlign w:val="top"/>
          </w:tcPr>
          <w:p>
            <w:pPr>
              <w:keepNext w:val="0"/>
              <w:keepLines w:val="0"/>
              <w:suppressLineNumbers w:val="0"/>
              <w:snapToGrid w:val="0"/>
              <w:spacing w:before="0" w:beforeAutospacing="0" w:after="0" w:afterAutospacing="0"/>
              <w:ind w:left="0" w:right="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小写：RMB</w:t>
            </w:r>
          </w:p>
          <w:p>
            <w:pPr>
              <w:keepNext w:val="0"/>
              <w:keepLines w:val="0"/>
              <w:suppressLineNumbers w:val="0"/>
              <w:spacing w:before="0" w:beforeAutospacing="0" w:after="0" w:afterAutospacing="0"/>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大写：</w:t>
            </w:r>
          </w:p>
        </w:tc>
      </w:tr>
    </w:tbl>
    <w:p>
      <w:pPr>
        <w:rPr>
          <w:rFonts w:hint="eastAsia" w:ascii="仿宋" w:hAnsi="仿宋" w:eastAsia="仿宋" w:cs="仿宋"/>
          <w:color w:val="auto"/>
          <w:sz w:val="24"/>
          <w:szCs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ascii="仿宋" w:hAnsi="仿宋" w:eastAsia="仿宋" w:cs="仿宋"/>
          <w:color w:val="auto"/>
          <w:spacing w:val="4"/>
          <w:sz w:val="24"/>
          <w:highlight w:val="none"/>
        </w:rPr>
      </w:pPr>
    </w:p>
    <w:p>
      <w:pPr>
        <w:pStyle w:val="65"/>
        <w:widowControl/>
        <w:numPr>
          <w:ilvl w:val="0"/>
          <w:numId w:val="0"/>
        </w:numPr>
        <w:tabs>
          <w:tab w:val="left" w:pos="360"/>
        </w:tabs>
        <w:adjustRightInd w:val="0"/>
        <w:snapToGrid w:val="0"/>
        <w:spacing w:line="360" w:lineRule="auto"/>
        <w:jc w:val="left"/>
        <w:textAlignment w:val="baseline"/>
        <w:rPr>
          <w:rFonts w:hint="eastAsia" w:ascii="仿宋" w:hAnsi="仿宋" w:eastAsia="仿宋" w:cs="仿宋"/>
          <w:color w:val="auto"/>
          <w:spacing w:val="4"/>
          <w:sz w:val="24"/>
          <w:highlight w:val="none"/>
        </w:rPr>
      </w:pPr>
    </w:p>
    <w:p>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pacing w:val="4"/>
          <w:sz w:val="24"/>
          <w:highlight w:val="none"/>
          <w:lang w:eastAsia="zh-CN"/>
        </w:rPr>
        <w:t>比选供应商</w:t>
      </w:r>
      <w:r>
        <w:rPr>
          <w:rFonts w:hint="eastAsia" w:ascii="仿宋" w:hAnsi="仿宋" w:eastAsia="仿宋" w:cs="仿宋"/>
          <w:color w:val="auto"/>
          <w:spacing w:val="4"/>
          <w:sz w:val="24"/>
          <w:highlight w:val="none"/>
        </w:rPr>
        <w:t>名称（签章）：</w:t>
      </w:r>
    </w:p>
    <w:p>
      <w:pPr>
        <w:snapToGrid w:val="0"/>
        <w:spacing w:line="360" w:lineRule="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日期：</w:t>
      </w:r>
    </w:p>
    <w:p>
      <w:pPr>
        <w:pStyle w:val="11"/>
        <w:numPr>
          <w:ilvl w:val="0"/>
          <w:numId w:val="0"/>
        </w:numPr>
        <w:rPr>
          <w:rFonts w:hint="eastAsia" w:ascii="仿宋" w:hAnsi="仿宋" w:eastAsia="仿宋" w:cs="仿宋"/>
          <w:color w:val="000000"/>
          <w:sz w:val="24"/>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DD1FD"/>
    <w:multiLevelType w:val="singleLevel"/>
    <w:tmpl w:val="85BDD1FD"/>
    <w:lvl w:ilvl="0" w:tentative="0">
      <w:start w:val="1"/>
      <w:numFmt w:val="chineseCounting"/>
      <w:suff w:val="nothing"/>
      <w:lvlText w:val="（%1）"/>
      <w:lvlJc w:val="left"/>
      <w:rPr>
        <w:rFonts w:hint="eastAsia"/>
      </w:rPr>
    </w:lvl>
  </w:abstractNum>
  <w:abstractNum w:abstractNumId="1">
    <w:nsid w:val="362C0711"/>
    <w:multiLevelType w:val="multilevel"/>
    <w:tmpl w:val="362C0711"/>
    <w:lvl w:ilvl="0" w:tentative="0">
      <w:start w:val="1"/>
      <w:numFmt w:val="decimal"/>
      <w:lvlText w:val="%1."/>
      <w:lvlJc w:val="left"/>
      <w:pPr>
        <w:ind w:left="420" w:hanging="420"/>
      </w:pPr>
      <w:rPr>
        <w:rFonts w:hint="eastAsia" w:ascii="宋体" w:hAnsi="宋体" w:eastAsia="宋体"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B8B4A7A"/>
    <w:multiLevelType w:val="multilevel"/>
    <w:tmpl w:val="4B8B4A7A"/>
    <w:lvl w:ilvl="0" w:tentative="0">
      <w:start w:val="1"/>
      <w:numFmt w:val="chineseCountingThousand"/>
      <w:pStyle w:val="2"/>
      <w:suff w:val="nothing"/>
      <w:lvlText w:val="第%1章"/>
      <w:lvlJc w:val="left"/>
      <w:pPr>
        <w:ind w:left="0" w:firstLine="0"/>
      </w:pPr>
      <w:rPr>
        <w:rFonts w:hint="default"/>
      </w:rPr>
    </w:lvl>
    <w:lvl w:ilvl="1" w:tentative="0">
      <w:start w:val="1"/>
      <w:numFmt w:val="decimal"/>
      <w:lvlText w:val="%2."/>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53BE6FC0"/>
    <w:multiLevelType w:val="multilevel"/>
    <w:tmpl w:val="53BE6FC0"/>
    <w:lvl w:ilvl="0" w:tentative="0">
      <w:start w:val="1"/>
      <w:numFmt w:val="decimal"/>
      <w:pStyle w:val="11"/>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pStyle w:val="72"/>
      <w:lvlText w:val="%3. "/>
      <w:lvlJc w:val="left"/>
      <w:pPr>
        <w:tabs>
          <w:tab w:val="left" w:pos="1259"/>
        </w:tabs>
        <w:ind w:left="1259" w:hanging="420"/>
      </w:pPr>
      <w:rPr>
        <w:rFonts w:hint="eastAsia"/>
      </w:rPr>
    </w:lvl>
    <w:lvl w:ilvl="3" w:tentative="0">
      <w:start w:val="1"/>
      <w:numFmt w:val="lowerLetter"/>
      <w:pStyle w:val="73"/>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4">
    <w:nsid w:val="61EB257C"/>
    <w:multiLevelType w:val="singleLevel"/>
    <w:tmpl w:val="61EB257C"/>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7"/>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YTQ2ZmY4ZmM4ZGI2ZTQ5NDU4MzJlNjNkOTAwYTYifQ=="/>
  </w:docVars>
  <w:rsids>
    <w:rsidRoot w:val="00172A27"/>
    <w:rsid w:val="000026C8"/>
    <w:rsid w:val="00003DBD"/>
    <w:rsid w:val="00005416"/>
    <w:rsid w:val="00006F93"/>
    <w:rsid w:val="00020D89"/>
    <w:rsid w:val="00021D5E"/>
    <w:rsid w:val="00022784"/>
    <w:rsid w:val="00023601"/>
    <w:rsid w:val="00025F39"/>
    <w:rsid w:val="00027A8C"/>
    <w:rsid w:val="000333C0"/>
    <w:rsid w:val="00036FF0"/>
    <w:rsid w:val="00044BF5"/>
    <w:rsid w:val="0005149A"/>
    <w:rsid w:val="0005730F"/>
    <w:rsid w:val="00057901"/>
    <w:rsid w:val="0006227F"/>
    <w:rsid w:val="00062B61"/>
    <w:rsid w:val="00062CD6"/>
    <w:rsid w:val="0007081E"/>
    <w:rsid w:val="000748B9"/>
    <w:rsid w:val="00082360"/>
    <w:rsid w:val="00082A6A"/>
    <w:rsid w:val="000871FD"/>
    <w:rsid w:val="00087E4B"/>
    <w:rsid w:val="00093390"/>
    <w:rsid w:val="000938A3"/>
    <w:rsid w:val="00094966"/>
    <w:rsid w:val="0009798D"/>
    <w:rsid w:val="00097AD2"/>
    <w:rsid w:val="000A19BD"/>
    <w:rsid w:val="000A7040"/>
    <w:rsid w:val="000B04A6"/>
    <w:rsid w:val="000B2315"/>
    <w:rsid w:val="000B2DEB"/>
    <w:rsid w:val="000B4652"/>
    <w:rsid w:val="000B5AAD"/>
    <w:rsid w:val="000B5EA1"/>
    <w:rsid w:val="000B6136"/>
    <w:rsid w:val="000B7F22"/>
    <w:rsid w:val="000C5DDD"/>
    <w:rsid w:val="000D5991"/>
    <w:rsid w:val="000D6F53"/>
    <w:rsid w:val="000D7780"/>
    <w:rsid w:val="000E1D2B"/>
    <w:rsid w:val="000E2AD3"/>
    <w:rsid w:val="000E2B31"/>
    <w:rsid w:val="000E4D70"/>
    <w:rsid w:val="000E5CCA"/>
    <w:rsid w:val="000E5D57"/>
    <w:rsid w:val="000F0A99"/>
    <w:rsid w:val="000F14EC"/>
    <w:rsid w:val="000F1DDE"/>
    <w:rsid w:val="000F1E83"/>
    <w:rsid w:val="000F3B96"/>
    <w:rsid w:val="000F4290"/>
    <w:rsid w:val="000F5CEC"/>
    <w:rsid w:val="001005B9"/>
    <w:rsid w:val="00106F7F"/>
    <w:rsid w:val="00110C1A"/>
    <w:rsid w:val="001114C7"/>
    <w:rsid w:val="00112B14"/>
    <w:rsid w:val="001238EB"/>
    <w:rsid w:val="00125B68"/>
    <w:rsid w:val="00127186"/>
    <w:rsid w:val="001314B0"/>
    <w:rsid w:val="00133ECE"/>
    <w:rsid w:val="0013438A"/>
    <w:rsid w:val="001376DD"/>
    <w:rsid w:val="00137E99"/>
    <w:rsid w:val="00142FB1"/>
    <w:rsid w:val="001437D2"/>
    <w:rsid w:val="00146E8E"/>
    <w:rsid w:val="001474BE"/>
    <w:rsid w:val="00172AF3"/>
    <w:rsid w:val="001737CE"/>
    <w:rsid w:val="001751F3"/>
    <w:rsid w:val="001820E7"/>
    <w:rsid w:val="001837AD"/>
    <w:rsid w:val="0019491A"/>
    <w:rsid w:val="00196AD1"/>
    <w:rsid w:val="001A0722"/>
    <w:rsid w:val="001A4B9B"/>
    <w:rsid w:val="001A6899"/>
    <w:rsid w:val="001B041C"/>
    <w:rsid w:val="001B0982"/>
    <w:rsid w:val="001B3BD4"/>
    <w:rsid w:val="001B69A7"/>
    <w:rsid w:val="001C0382"/>
    <w:rsid w:val="001D0186"/>
    <w:rsid w:val="001D0411"/>
    <w:rsid w:val="001D1A5A"/>
    <w:rsid w:val="001D24E3"/>
    <w:rsid w:val="001D3FFB"/>
    <w:rsid w:val="001D793B"/>
    <w:rsid w:val="001E0B2D"/>
    <w:rsid w:val="001E32F7"/>
    <w:rsid w:val="001E49B0"/>
    <w:rsid w:val="001E772C"/>
    <w:rsid w:val="001F69E2"/>
    <w:rsid w:val="001F7B6B"/>
    <w:rsid w:val="002045FA"/>
    <w:rsid w:val="002074C1"/>
    <w:rsid w:val="002137F7"/>
    <w:rsid w:val="00216137"/>
    <w:rsid w:val="00216C85"/>
    <w:rsid w:val="00220358"/>
    <w:rsid w:val="0022356C"/>
    <w:rsid w:val="0022672A"/>
    <w:rsid w:val="00226AB2"/>
    <w:rsid w:val="00227AF4"/>
    <w:rsid w:val="00230ECA"/>
    <w:rsid w:val="00233786"/>
    <w:rsid w:val="002355F5"/>
    <w:rsid w:val="00236C8E"/>
    <w:rsid w:val="00237327"/>
    <w:rsid w:val="002403B6"/>
    <w:rsid w:val="002406B5"/>
    <w:rsid w:val="00241831"/>
    <w:rsid w:val="002427D5"/>
    <w:rsid w:val="00242993"/>
    <w:rsid w:val="00243D64"/>
    <w:rsid w:val="00243F5F"/>
    <w:rsid w:val="0024582C"/>
    <w:rsid w:val="00253C43"/>
    <w:rsid w:val="0025507C"/>
    <w:rsid w:val="00255991"/>
    <w:rsid w:val="00260CC0"/>
    <w:rsid w:val="00263171"/>
    <w:rsid w:val="002719C2"/>
    <w:rsid w:val="00280763"/>
    <w:rsid w:val="00283853"/>
    <w:rsid w:val="00283D41"/>
    <w:rsid w:val="00285FFC"/>
    <w:rsid w:val="00286BB0"/>
    <w:rsid w:val="002879BA"/>
    <w:rsid w:val="0029301E"/>
    <w:rsid w:val="002A669B"/>
    <w:rsid w:val="002A7EEA"/>
    <w:rsid w:val="002B61A7"/>
    <w:rsid w:val="002B7794"/>
    <w:rsid w:val="002C37E4"/>
    <w:rsid w:val="002C7287"/>
    <w:rsid w:val="002D02C9"/>
    <w:rsid w:val="002D18BF"/>
    <w:rsid w:val="002E5FC6"/>
    <w:rsid w:val="002F1D47"/>
    <w:rsid w:val="002F48B5"/>
    <w:rsid w:val="002F6BC6"/>
    <w:rsid w:val="00305153"/>
    <w:rsid w:val="00307212"/>
    <w:rsid w:val="00311D89"/>
    <w:rsid w:val="003141C7"/>
    <w:rsid w:val="003157EA"/>
    <w:rsid w:val="00316023"/>
    <w:rsid w:val="00320454"/>
    <w:rsid w:val="0032649F"/>
    <w:rsid w:val="00334F8C"/>
    <w:rsid w:val="003362AE"/>
    <w:rsid w:val="00336A79"/>
    <w:rsid w:val="00336DF1"/>
    <w:rsid w:val="003425BD"/>
    <w:rsid w:val="003426B5"/>
    <w:rsid w:val="0034284E"/>
    <w:rsid w:val="00343F0D"/>
    <w:rsid w:val="00350B44"/>
    <w:rsid w:val="00354302"/>
    <w:rsid w:val="00355294"/>
    <w:rsid w:val="00360E24"/>
    <w:rsid w:val="003632DA"/>
    <w:rsid w:val="00371275"/>
    <w:rsid w:val="0037169F"/>
    <w:rsid w:val="00373A03"/>
    <w:rsid w:val="0037489F"/>
    <w:rsid w:val="00377A9B"/>
    <w:rsid w:val="0038578B"/>
    <w:rsid w:val="00387F7A"/>
    <w:rsid w:val="00393E5A"/>
    <w:rsid w:val="00393FF1"/>
    <w:rsid w:val="003946E7"/>
    <w:rsid w:val="003961BE"/>
    <w:rsid w:val="003A07AB"/>
    <w:rsid w:val="003A12D0"/>
    <w:rsid w:val="003A2A04"/>
    <w:rsid w:val="003A2F4D"/>
    <w:rsid w:val="003A3918"/>
    <w:rsid w:val="003A41E3"/>
    <w:rsid w:val="003A6349"/>
    <w:rsid w:val="003A73C7"/>
    <w:rsid w:val="003B07F8"/>
    <w:rsid w:val="003B08EE"/>
    <w:rsid w:val="003B5ED1"/>
    <w:rsid w:val="003B6D0B"/>
    <w:rsid w:val="003B7387"/>
    <w:rsid w:val="003C25CF"/>
    <w:rsid w:val="003C3F33"/>
    <w:rsid w:val="003C5CA0"/>
    <w:rsid w:val="003C614A"/>
    <w:rsid w:val="003C7E97"/>
    <w:rsid w:val="003D1747"/>
    <w:rsid w:val="003D6BB3"/>
    <w:rsid w:val="003D7B26"/>
    <w:rsid w:val="003E6E6A"/>
    <w:rsid w:val="003E77E7"/>
    <w:rsid w:val="003F0E79"/>
    <w:rsid w:val="003F3583"/>
    <w:rsid w:val="003F5FAF"/>
    <w:rsid w:val="003F7F7B"/>
    <w:rsid w:val="00401C93"/>
    <w:rsid w:val="004027B4"/>
    <w:rsid w:val="00403B5A"/>
    <w:rsid w:val="00403D93"/>
    <w:rsid w:val="00406E8D"/>
    <w:rsid w:val="00412DDD"/>
    <w:rsid w:val="00414327"/>
    <w:rsid w:val="004144B3"/>
    <w:rsid w:val="00415C35"/>
    <w:rsid w:val="0041613E"/>
    <w:rsid w:val="004274D1"/>
    <w:rsid w:val="004315EE"/>
    <w:rsid w:val="004359BC"/>
    <w:rsid w:val="00441DCD"/>
    <w:rsid w:val="00443F3D"/>
    <w:rsid w:val="0045782A"/>
    <w:rsid w:val="004666C3"/>
    <w:rsid w:val="00467829"/>
    <w:rsid w:val="00471BD3"/>
    <w:rsid w:val="00480969"/>
    <w:rsid w:val="0048196C"/>
    <w:rsid w:val="004826A3"/>
    <w:rsid w:val="00485CDD"/>
    <w:rsid w:val="00486B00"/>
    <w:rsid w:val="0049226F"/>
    <w:rsid w:val="00492C4E"/>
    <w:rsid w:val="00493935"/>
    <w:rsid w:val="0049511B"/>
    <w:rsid w:val="00495610"/>
    <w:rsid w:val="0049680D"/>
    <w:rsid w:val="00496DA9"/>
    <w:rsid w:val="004A0A7D"/>
    <w:rsid w:val="004A214E"/>
    <w:rsid w:val="004A7EB7"/>
    <w:rsid w:val="004B43F2"/>
    <w:rsid w:val="004C1E6E"/>
    <w:rsid w:val="004C3C9B"/>
    <w:rsid w:val="004C45C9"/>
    <w:rsid w:val="004C4CB3"/>
    <w:rsid w:val="004C62EB"/>
    <w:rsid w:val="004C63FB"/>
    <w:rsid w:val="004C6CD2"/>
    <w:rsid w:val="004D0432"/>
    <w:rsid w:val="004D10AD"/>
    <w:rsid w:val="004D3C4C"/>
    <w:rsid w:val="004E08C5"/>
    <w:rsid w:val="004E0E76"/>
    <w:rsid w:val="004E138C"/>
    <w:rsid w:val="004E3EF0"/>
    <w:rsid w:val="004E4307"/>
    <w:rsid w:val="004E74A5"/>
    <w:rsid w:val="004E7A56"/>
    <w:rsid w:val="004E7A63"/>
    <w:rsid w:val="004F0824"/>
    <w:rsid w:val="004F1879"/>
    <w:rsid w:val="004F47F7"/>
    <w:rsid w:val="004F5082"/>
    <w:rsid w:val="004F6DFF"/>
    <w:rsid w:val="00501CDB"/>
    <w:rsid w:val="00501FD2"/>
    <w:rsid w:val="00502390"/>
    <w:rsid w:val="0050273E"/>
    <w:rsid w:val="00503474"/>
    <w:rsid w:val="00513257"/>
    <w:rsid w:val="00515E85"/>
    <w:rsid w:val="005230C8"/>
    <w:rsid w:val="005277B5"/>
    <w:rsid w:val="0052786C"/>
    <w:rsid w:val="00531BE7"/>
    <w:rsid w:val="0053290E"/>
    <w:rsid w:val="005438EB"/>
    <w:rsid w:val="00543F7F"/>
    <w:rsid w:val="00555153"/>
    <w:rsid w:val="00562EA0"/>
    <w:rsid w:val="00567AC1"/>
    <w:rsid w:val="00567EF2"/>
    <w:rsid w:val="00570695"/>
    <w:rsid w:val="00571494"/>
    <w:rsid w:val="0057438D"/>
    <w:rsid w:val="00575E22"/>
    <w:rsid w:val="00580212"/>
    <w:rsid w:val="005807FA"/>
    <w:rsid w:val="00581692"/>
    <w:rsid w:val="005822AD"/>
    <w:rsid w:val="00583965"/>
    <w:rsid w:val="005875B9"/>
    <w:rsid w:val="00591747"/>
    <w:rsid w:val="00595484"/>
    <w:rsid w:val="005A0585"/>
    <w:rsid w:val="005A1023"/>
    <w:rsid w:val="005A3309"/>
    <w:rsid w:val="005A333F"/>
    <w:rsid w:val="005A3650"/>
    <w:rsid w:val="005A4149"/>
    <w:rsid w:val="005A45B5"/>
    <w:rsid w:val="005A6A38"/>
    <w:rsid w:val="005A6E15"/>
    <w:rsid w:val="005A6FAC"/>
    <w:rsid w:val="005B27A4"/>
    <w:rsid w:val="005B51F7"/>
    <w:rsid w:val="005C12C4"/>
    <w:rsid w:val="005C1ABC"/>
    <w:rsid w:val="005C5E76"/>
    <w:rsid w:val="005C650A"/>
    <w:rsid w:val="005C7C98"/>
    <w:rsid w:val="005D04BA"/>
    <w:rsid w:val="005D3CB5"/>
    <w:rsid w:val="005E7DDC"/>
    <w:rsid w:val="005F0092"/>
    <w:rsid w:val="005F03D1"/>
    <w:rsid w:val="005F3187"/>
    <w:rsid w:val="005F7C83"/>
    <w:rsid w:val="006053D9"/>
    <w:rsid w:val="00605D4A"/>
    <w:rsid w:val="00606872"/>
    <w:rsid w:val="00607AC5"/>
    <w:rsid w:val="006124D3"/>
    <w:rsid w:val="00615140"/>
    <w:rsid w:val="00617298"/>
    <w:rsid w:val="00620343"/>
    <w:rsid w:val="00620E0F"/>
    <w:rsid w:val="00625888"/>
    <w:rsid w:val="00626044"/>
    <w:rsid w:val="00634070"/>
    <w:rsid w:val="00635650"/>
    <w:rsid w:val="00641D95"/>
    <w:rsid w:val="006469A1"/>
    <w:rsid w:val="00653E6F"/>
    <w:rsid w:val="00656D7F"/>
    <w:rsid w:val="00657103"/>
    <w:rsid w:val="006603BD"/>
    <w:rsid w:val="0066266B"/>
    <w:rsid w:val="00663231"/>
    <w:rsid w:val="00670896"/>
    <w:rsid w:val="00672481"/>
    <w:rsid w:val="006759B1"/>
    <w:rsid w:val="00675BD7"/>
    <w:rsid w:val="0068262B"/>
    <w:rsid w:val="00685603"/>
    <w:rsid w:val="00693916"/>
    <w:rsid w:val="00693DC8"/>
    <w:rsid w:val="006A013F"/>
    <w:rsid w:val="006A4528"/>
    <w:rsid w:val="006A46C2"/>
    <w:rsid w:val="006A5B9F"/>
    <w:rsid w:val="006A70E7"/>
    <w:rsid w:val="006A7831"/>
    <w:rsid w:val="006B2BC0"/>
    <w:rsid w:val="006B3AE6"/>
    <w:rsid w:val="006C1722"/>
    <w:rsid w:val="006C2A82"/>
    <w:rsid w:val="006C2E21"/>
    <w:rsid w:val="006C4F4F"/>
    <w:rsid w:val="006D542E"/>
    <w:rsid w:val="006D5AB4"/>
    <w:rsid w:val="006E060B"/>
    <w:rsid w:val="006E135F"/>
    <w:rsid w:val="006E27C5"/>
    <w:rsid w:val="006E5D83"/>
    <w:rsid w:val="006E66F0"/>
    <w:rsid w:val="006E7DF5"/>
    <w:rsid w:val="006F1C34"/>
    <w:rsid w:val="006F4D6C"/>
    <w:rsid w:val="006F60F3"/>
    <w:rsid w:val="006F6CE8"/>
    <w:rsid w:val="00701255"/>
    <w:rsid w:val="0070731D"/>
    <w:rsid w:val="007125B7"/>
    <w:rsid w:val="00713C45"/>
    <w:rsid w:val="007167EC"/>
    <w:rsid w:val="00721A2C"/>
    <w:rsid w:val="00723CC7"/>
    <w:rsid w:val="00730853"/>
    <w:rsid w:val="0073320D"/>
    <w:rsid w:val="0073328D"/>
    <w:rsid w:val="007368BB"/>
    <w:rsid w:val="007400C1"/>
    <w:rsid w:val="0074181C"/>
    <w:rsid w:val="007418A2"/>
    <w:rsid w:val="00744377"/>
    <w:rsid w:val="00747206"/>
    <w:rsid w:val="00747926"/>
    <w:rsid w:val="007533F4"/>
    <w:rsid w:val="00757716"/>
    <w:rsid w:val="007577C2"/>
    <w:rsid w:val="0076415C"/>
    <w:rsid w:val="007649BC"/>
    <w:rsid w:val="00764A44"/>
    <w:rsid w:val="00764DFD"/>
    <w:rsid w:val="0076519C"/>
    <w:rsid w:val="00770051"/>
    <w:rsid w:val="00772347"/>
    <w:rsid w:val="0077674D"/>
    <w:rsid w:val="00777B39"/>
    <w:rsid w:val="00791B58"/>
    <w:rsid w:val="00793044"/>
    <w:rsid w:val="0079531D"/>
    <w:rsid w:val="007A3AB0"/>
    <w:rsid w:val="007A6CB1"/>
    <w:rsid w:val="007B688C"/>
    <w:rsid w:val="007B752E"/>
    <w:rsid w:val="007C118B"/>
    <w:rsid w:val="007C3A17"/>
    <w:rsid w:val="007C3F7E"/>
    <w:rsid w:val="007D53CE"/>
    <w:rsid w:val="007D6F72"/>
    <w:rsid w:val="007D7BF9"/>
    <w:rsid w:val="007E0073"/>
    <w:rsid w:val="007E6287"/>
    <w:rsid w:val="007F3457"/>
    <w:rsid w:val="007F58A4"/>
    <w:rsid w:val="007F5A20"/>
    <w:rsid w:val="007F5A5F"/>
    <w:rsid w:val="007F7179"/>
    <w:rsid w:val="00801662"/>
    <w:rsid w:val="008047FC"/>
    <w:rsid w:val="008066DD"/>
    <w:rsid w:val="00811BC4"/>
    <w:rsid w:val="00811DA5"/>
    <w:rsid w:val="0081278E"/>
    <w:rsid w:val="00812EB7"/>
    <w:rsid w:val="00813AE1"/>
    <w:rsid w:val="008144F4"/>
    <w:rsid w:val="00815217"/>
    <w:rsid w:val="0082264D"/>
    <w:rsid w:val="00823298"/>
    <w:rsid w:val="00823D0F"/>
    <w:rsid w:val="00832E16"/>
    <w:rsid w:val="008344F4"/>
    <w:rsid w:val="008375D9"/>
    <w:rsid w:val="0084141E"/>
    <w:rsid w:val="00843B5D"/>
    <w:rsid w:val="008477C0"/>
    <w:rsid w:val="008515E6"/>
    <w:rsid w:val="008546C4"/>
    <w:rsid w:val="008549E9"/>
    <w:rsid w:val="008606FC"/>
    <w:rsid w:val="00873482"/>
    <w:rsid w:val="00877138"/>
    <w:rsid w:val="0087769D"/>
    <w:rsid w:val="008818D5"/>
    <w:rsid w:val="00886B4C"/>
    <w:rsid w:val="00886C59"/>
    <w:rsid w:val="00887C99"/>
    <w:rsid w:val="00895BD8"/>
    <w:rsid w:val="008966A9"/>
    <w:rsid w:val="008A0BE2"/>
    <w:rsid w:val="008A1273"/>
    <w:rsid w:val="008A580E"/>
    <w:rsid w:val="008B2DEE"/>
    <w:rsid w:val="008B2E20"/>
    <w:rsid w:val="008B3C70"/>
    <w:rsid w:val="008B4E92"/>
    <w:rsid w:val="008B5115"/>
    <w:rsid w:val="008B55D0"/>
    <w:rsid w:val="008B7AD5"/>
    <w:rsid w:val="008B7E86"/>
    <w:rsid w:val="008C5F9B"/>
    <w:rsid w:val="008C6171"/>
    <w:rsid w:val="008C7425"/>
    <w:rsid w:val="008D20CE"/>
    <w:rsid w:val="008D338D"/>
    <w:rsid w:val="008E05F2"/>
    <w:rsid w:val="008E1B12"/>
    <w:rsid w:val="008E2F23"/>
    <w:rsid w:val="008E79DF"/>
    <w:rsid w:val="008F022D"/>
    <w:rsid w:val="008F287B"/>
    <w:rsid w:val="008F3D83"/>
    <w:rsid w:val="008F6A2F"/>
    <w:rsid w:val="00901BD5"/>
    <w:rsid w:val="009052C6"/>
    <w:rsid w:val="009060EC"/>
    <w:rsid w:val="009107ED"/>
    <w:rsid w:val="00914F6A"/>
    <w:rsid w:val="0091670B"/>
    <w:rsid w:val="00923F39"/>
    <w:rsid w:val="0092558A"/>
    <w:rsid w:val="00927D4D"/>
    <w:rsid w:val="00931E4E"/>
    <w:rsid w:val="00931F6D"/>
    <w:rsid w:val="0093354C"/>
    <w:rsid w:val="00934B32"/>
    <w:rsid w:val="00934DDA"/>
    <w:rsid w:val="00936635"/>
    <w:rsid w:val="009405B4"/>
    <w:rsid w:val="009413CD"/>
    <w:rsid w:val="009436F8"/>
    <w:rsid w:val="00944A66"/>
    <w:rsid w:val="00952B60"/>
    <w:rsid w:val="00955C45"/>
    <w:rsid w:val="00956A4B"/>
    <w:rsid w:val="00961480"/>
    <w:rsid w:val="00962317"/>
    <w:rsid w:val="00964E40"/>
    <w:rsid w:val="0096540B"/>
    <w:rsid w:val="0097230C"/>
    <w:rsid w:val="009804B7"/>
    <w:rsid w:val="009813FB"/>
    <w:rsid w:val="00981BE9"/>
    <w:rsid w:val="009821A6"/>
    <w:rsid w:val="009831B1"/>
    <w:rsid w:val="009837E0"/>
    <w:rsid w:val="00984488"/>
    <w:rsid w:val="00984DEB"/>
    <w:rsid w:val="009879FC"/>
    <w:rsid w:val="00987BAE"/>
    <w:rsid w:val="00991B2D"/>
    <w:rsid w:val="00993075"/>
    <w:rsid w:val="00995A9E"/>
    <w:rsid w:val="00996889"/>
    <w:rsid w:val="009A04AE"/>
    <w:rsid w:val="009A2502"/>
    <w:rsid w:val="009A27DE"/>
    <w:rsid w:val="009A4F0C"/>
    <w:rsid w:val="009A4F5B"/>
    <w:rsid w:val="009A778F"/>
    <w:rsid w:val="009B12D0"/>
    <w:rsid w:val="009B5739"/>
    <w:rsid w:val="009B7896"/>
    <w:rsid w:val="009D5DE8"/>
    <w:rsid w:val="009D72E1"/>
    <w:rsid w:val="009D77D4"/>
    <w:rsid w:val="009E5878"/>
    <w:rsid w:val="009F146C"/>
    <w:rsid w:val="009F154A"/>
    <w:rsid w:val="009F5603"/>
    <w:rsid w:val="009F6164"/>
    <w:rsid w:val="00A02C06"/>
    <w:rsid w:val="00A03394"/>
    <w:rsid w:val="00A05AD4"/>
    <w:rsid w:val="00A10DE3"/>
    <w:rsid w:val="00A12FA3"/>
    <w:rsid w:val="00A13399"/>
    <w:rsid w:val="00A142F9"/>
    <w:rsid w:val="00A14890"/>
    <w:rsid w:val="00A1647E"/>
    <w:rsid w:val="00A237F7"/>
    <w:rsid w:val="00A31A41"/>
    <w:rsid w:val="00A322FB"/>
    <w:rsid w:val="00A36991"/>
    <w:rsid w:val="00A423FC"/>
    <w:rsid w:val="00A43082"/>
    <w:rsid w:val="00A432F6"/>
    <w:rsid w:val="00A435A0"/>
    <w:rsid w:val="00A46730"/>
    <w:rsid w:val="00A46E9E"/>
    <w:rsid w:val="00A5028D"/>
    <w:rsid w:val="00A51532"/>
    <w:rsid w:val="00A57F1F"/>
    <w:rsid w:val="00A66BD7"/>
    <w:rsid w:val="00A712A0"/>
    <w:rsid w:val="00A712D2"/>
    <w:rsid w:val="00A72D9F"/>
    <w:rsid w:val="00A7378B"/>
    <w:rsid w:val="00A737A4"/>
    <w:rsid w:val="00A73D2E"/>
    <w:rsid w:val="00A753AE"/>
    <w:rsid w:val="00A753D5"/>
    <w:rsid w:val="00A76772"/>
    <w:rsid w:val="00A77FE6"/>
    <w:rsid w:val="00A810B6"/>
    <w:rsid w:val="00A82242"/>
    <w:rsid w:val="00A83400"/>
    <w:rsid w:val="00A844E6"/>
    <w:rsid w:val="00A86002"/>
    <w:rsid w:val="00A922CC"/>
    <w:rsid w:val="00A95553"/>
    <w:rsid w:val="00A95735"/>
    <w:rsid w:val="00AA01FA"/>
    <w:rsid w:val="00AA0CC4"/>
    <w:rsid w:val="00AB29D0"/>
    <w:rsid w:val="00AB36EA"/>
    <w:rsid w:val="00AB584C"/>
    <w:rsid w:val="00AC4D3A"/>
    <w:rsid w:val="00AC4E7A"/>
    <w:rsid w:val="00AC4F54"/>
    <w:rsid w:val="00AC7BAA"/>
    <w:rsid w:val="00AD37D6"/>
    <w:rsid w:val="00AD7675"/>
    <w:rsid w:val="00AE0487"/>
    <w:rsid w:val="00AE0FB0"/>
    <w:rsid w:val="00AE72FE"/>
    <w:rsid w:val="00AF0A7C"/>
    <w:rsid w:val="00AF167A"/>
    <w:rsid w:val="00B0089F"/>
    <w:rsid w:val="00B11B4A"/>
    <w:rsid w:val="00B20262"/>
    <w:rsid w:val="00B2311C"/>
    <w:rsid w:val="00B23C7F"/>
    <w:rsid w:val="00B24492"/>
    <w:rsid w:val="00B25029"/>
    <w:rsid w:val="00B25792"/>
    <w:rsid w:val="00B27816"/>
    <w:rsid w:val="00B31A58"/>
    <w:rsid w:val="00B324EC"/>
    <w:rsid w:val="00B3476D"/>
    <w:rsid w:val="00B354E9"/>
    <w:rsid w:val="00B4210F"/>
    <w:rsid w:val="00B44E00"/>
    <w:rsid w:val="00B456EF"/>
    <w:rsid w:val="00B500F1"/>
    <w:rsid w:val="00B5510F"/>
    <w:rsid w:val="00B55F4F"/>
    <w:rsid w:val="00B562A4"/>
    <w:rsid w:val="00B61AA8"/>
    <w:rsid w:val="00B625E8"/>
    <w:rsid w:val="00B6635B"/>
    <w:rsid w:val="00B70E67"/>
    <w:rsid w:val="00B71473"/>
    <w:rsid w:val="00B718DD"/>
    <w:rsid w:val="00B73AC4"/>
    <w:rsid w:val="00B819B1"/>
    <w:rsid w:val="00B83E2C"/>
    <w:rsid w:val="00B855B3"/>
    <w:rsid w:val="00B92AA3"/>
    <w:rsid w:val="00B94A6E"/>
    <w:rsid w:val="00B94CE8"/>
    <w:rsid w:val="00B94DE8"/>
    <w:rsid w:val="00B964BF"/>
    <w:rsid w:val="00B96799"/>
    <w:rsid w:val="00BA5879"/>
    <w:rsid w:val="00BB1A3F"/>
    <w:rsid w:val="00BB53E6"/>
    <w:rsid w:val="00BB64A1"/>
    <w:rsid w:val="00BC42A6"/>
    <w:rsid w:val="00BC5B75"/>
    <w:rsid w:val="00BC7875"/>
    <w:rsid w:val="00BD2499"/>
    <w:rsid w:val="00BD6E7C"/>
    <w:rsid w:val="00BE2DAA"/>
    <w:rsid w:val="00BE66CD"/>
    <w:rsid w:val="00BF371F"/>
    <w:rsid w:val="00BF53C4"/>
    <w:rsid w:val="00BF7FAB"/>
    <w:rsid w:val="00C021DF"/>
    <w:rsid w:val="00C02398"/>
    <w:rsid w:val="00C11A47"/>
    <w:rsid w:val="00C208A4"/>
    <w:rsid w:val="00C2401F"/>
    <w:rsid w:val="00C27633"/>
    <w:rsid w:val="00C2779B"/>
    <w:rsid w:val="00C30453"/>
    <w:rsid w:val="00C30E7E"/>
    <w:rsid w:val="00C3252C"/>
    <w:rsid w:val="00C34409"/>
    <w:rsid w:val="00C347E3"/>
    <w:rsid w:val="00C4728E"/>
    <w:rsid w:val="00C500F2"/>
    <w:rsid w:val="00C500FF"/>
    <w:rsid w:val="00C51913"/>
    <w:rsid w:val="00C53C7B"/>
    <w:rsid w:val="00C6028F"/>
    <w:rsid w:val="00C6766F"/>
    <w:rsid w:val="00C70061"/>
    <w:rsid w:val="00C74470"/>
    <w:rsid w:val="00C752E6"/>
    <w:rsid w:val="00C7751B"/>
    <w:rsid w:val="00C83272"/>
    <w:rsid w:val="00C85502"/>
    <w:rsid w:val="00C8563A"/>
    <w:rsid w:val="00C8630A"/>
    <w:rsid w:val="00C9226F"/>
    <w:rsid w:val="00C945D8"/>
    <w:rsid w:val="00CA1DFE"/>
    <w:rsid w:val="00CA4254"/>
    <w:rsid w:val="00CA4669"/>
    <w:rsid w:val="00CC162C"/>
    <w:rsid w:val="00CC1A89"/>
    <w:rsid w:val="00CC45CE"/>
    <w:rsid w:val="00CC7207"/>
    <w:rsid w:val="00CD0E5F"/>
    <w:rsid w:val="00CD1445"/>
    <w:rsid w:val="00CD410F"/>
    <w:rsid w:val="00CD4659"/>
    <w:rsid w:val="00CD57CB"/>
    <w:rsid w:val="00CD5D2E"/>
    <w:rsid w:val="00CE67DF"/>
    <w:rsid w:val="00CE7E34"/>
    <w:rsid w:val="00CF35F2"/>
    <w:rsid w:val="00CF3A2C"/>
    <w:rsid w:val="00CF412B"/>
    <w:rsid w:val="00CF56EE"/>
    <w:rsid w:val="00D00C08"/>
    <w:rsid w:val="00D03018"/>
    <w:rsid w:val="00D051B7"/>
    <w:rsid w:val="00D05CD2"/>
    <w:rsid w:val="00D100D6"/>
    <w:rsid w:val="00D10D7C"/>
    <w:rsid w:val="00D10F0E"/>
    <w:rsid w:val="00D20732"/>
    <w:rsid w:val="00D21AAB"/>
    <w:rsid w:val="00D2400F"/>
    <w:rsid w:val="00D25A6A"/>
    <w:rsid w:val="00D34853"/>
    <w:rsid w:val="00D34D0D"/>
    <w:rsid w:val="00D351D5"/>
    <w:rsid w:val="00D45337"/>
    <w:rsid w:val="00D519FD"/>
    <w:rsid w:val="00D5256D"/>
    <w:rsid w:val="00D52B7F"/>
    <w:rsid w:val="00D54027"/>
    <w:rsid w:val="00D548AE"/>
    <w:rsid w:val="00D56048"/>
    <w:rsid w:val="00D62E89"/>
    <w:rsid w:val="00D63C3D"/>
    <w:rsid w:val="00D715FE"/>
    <w:rsid w:val="00D81E86"/>
    <w:rsid w:val="00D82100"/>
    <w:rsid w:val="00D8267C"/>
    <w:rsid w:val="00D838CC"/>
    <w:rsid w:val="00D8719E"/>
    <w:rsid w:val="00D93A69"/>
    <w:rsid w:val="00D95564"/>
    <w:rsid w:val="00D97189"/>
    <w:rsid w:val="00D9777B"/>
    <w:rsid w:val="00DA140E"/>
    <w:rsid w:val="00DA6351"/>
    <w:rsid w:val="00DA7643"/>
    <w:rsid w:val="00DB1661"/>
    <w:rsid w:val="00DB2E1B"/>
    <w:rsid w:val="00DB317A"/>
    <w:rsid w:val="00DB47BD"/>
    <w:rsid w:val="00DB7F90"/>
    <w:rsid w:val="00DC58FC"/>
    <w:rsid w:val="00DC691E"/>
    <w:rsid w:val="00DE1B02"/>
    <w:rsid w:val="00DE3EE4"/>
    <w:rsid w:val="00DF0710"/>
    <w:rsid w:val="00DF0AB9"/>
    <w:rsid w:val="00DF3451"/>
    <w:rsid w:val="00E026A5"/>
    <w:rsid w:val="00E039E7"/>
    <w:rsid w:val="00E03C40"/>
    <w:rsid w:val="00E06D9C"/>
    <w:rsid w:val="00E07A5B"/>
    <w:rsid w:val="00E1281B"/>
    <w:rsid w:val="00E13605"/>
    <w:rsid w:val="00E161EB"/>
    <w:rsid w:val="00E259E5"/>
    <w:rsid w:val="00E25BE4"/>
    <w:rsid w:val="00E27128"/>
    <w:rsid w:val="00E27739"/>
    <w:rsid w:val="00E318D3"/>
    <w:rsid w:val="00E31BE3"/>
    <w:rsid w:val="00E335A4"/>
    <w:rsid w:val="00E42740"/>
    <w:rsid w:val="00E46A8D"/>
    <w:rsid w:val="00E47A9F"/>
    <w:rsid w:val="00E50ED1"/>
    <w:rsid w:val="00E52E1A"/>
    <w:rsid w:val="00E54217"/>
    <w:rsid w:val="00E553C9"/>
    <w:rsid w:val="00E5700D"/>
    <w:rsid w:val="00E63D8A"/>
    <w:rsid w:val="00E67939"/>
    <w:rsid w:val="00E70530"/>
    <w:rsid w:val="00E750FC"/>
    <w:rsid w:val="00E75B35"/>
    <w:rsid w:val="00E77760"/>
    <w:rsid w:val="00E826FB"/>
    <w:rsid w:val="00E837F0"/>
    <w:rsid w:val="00E83D0C"/>
    <w:rsid w:val="00E84040"/>
    <w:rsid w:val="00E87189"/>
    <w:rsid w:val="00E87F64"/>
    <w:rsid w:val="00E94DF2"/>
    <w:rsid w:val="00E96D89"/>
    <w:rsid w:val="00EA4CCA"/>
    <w:rsid w:val="00EA515E"/>
    <w:rsid w:val="00EB01CD"/>
    <w:rsid w:val="00EB03E9"/>
    <w:rsid w:val="00EB4FC4"/>
    <w:rsid w:val="00EB59CC"/>
    <w:rsid w:val="00EB6020"/>
    <w:rsid w:val="00EC0C25"/>
    <w:rsid w:val="00EC138A"/>
    <w:rsid w:val="00EC1A6B"/>
    <w:rsid w:val="00EC31CA"/>
    <w:rsid w:val="00EC38D8"/>
    <w:rsid w:val="00EC66C7"/>
    <w:rsid w:val="00ED242E"/>
    <w:rsid w:val="00ED745D"/>
    <w:rsid w:val="00EE094D"/>
    <w:rsid w:val="00EE2B3A"/>
    <w:rsid w:val="00EF120C"/>
    <w:rsid w:val="00EF2A01"/>
    <w:rsid w:val="00EF37E2"/>
    <w:rsid w:val="00EF58E9"/>
    <w:rsid w:val="00EF651B"/>
    <w:rsid w:val="00F00D6F"/>
    <w:rsid w:val="00F053A8"/>
    <w:rsid w:val="00F11C07"/>
    <w:rsid w:val="00F1263F"/>
    <w:rsid w:val="00F143F9"/>
    <w:rsid w:val="00F15FDF"/>
    <w:rsid w:val="00F17379"/>
    <w:rsid w:val="00F17E86"/>
    <w:rsid w:val="00F23412"/>
    <w:rsid w:val="00F25CAD"/>
    <w:rsid w:val="00F30CE4"/>
    <w:rsid w:val="00F313C5"/>
    <w:rsid w:val="00F3313F"/>
    <w:rsid w:val="00F334E1"/>
    <w:rsid w:val="00F33D15"/>
    <w:rsid w:val="00F33F33"/>
    <w:rsid w:val="00F40EBA"/>
    <w:rsid w:val="00F45759"/>
    <w:rsid w:val="00F45A6E"/>
    <w:rsid w:val="00F475B5"/>
    <w:rsid w:val="00F4792C"/>
    <w:rsid w:val="00F47F3B"/>
    <w:rsid w:val="00F52205"/>
    <w:rsid w:val="00F60589"/>
    <w:rsid w:val="00F6219E"/>
    <w:rsid w:val="00F63A50"/>
    <w:rsid w:val="00F64633"/>
    <w:rsid w:val="00F74A57"/>
    <w:rsid w:val="00F75797"/>
    <w:rsid w:val="00F80E5E"/>
    <w:rsid w:val="00F81E21"/>
    <w:rsid w:val="00F87444"/>
    <w:rsid w:val="00F90524"/>
    <w:rsid w:val="00F9219A"/>
    <w:rsid w:val="00F954D0"/>
    <w:rsid w:val="00F961DE"/>
    <w:rsid w:val="00FA028D"/>
    <w:rsid w:val="00FA0F8C"/>
    <w:rsid w:val="00FA2AA9"/>
    <w:rsid w:val="00FA43BB"/>
    <w:rsid w:val="00FA47FE"/>
    <w:rsid w:val="00FB00F5"/>
    <w:rsid w:val="00FB2AAE"/>
    <w:rsid w:val="00FB48BF"/>
    <w:rsid w:val="00FB703A"/>
    <w:rsid w:val="00FC1E7B"/>
    <w:rsid w:val="00FC3830"/>
    <w:rsid w:val="00FC4EA4"/>
    <w:rsid w:val="00FC6EC3"/>
    <w:rsid w:val="00FD25C0"/>
    <w:rsid w:val="00FD34E9"/>
    <w:rsid w:val="00FD614B"/>
    <w:rsid w:val="00FE0A81"/>
    <w:rsid w:val="00FE1EF7"/>
    <w:rsid w:val="00FE5C23"/>
    <w:rsid w:val="00FF014D"/>
    <w:rsid w:val="00FF07A2"/>
    <w:rsid w:val="00FF0A77"/>
    <w:rsid w:val="00FF20C4"/>
    <w:rsid w:val="00FF4681"/>
    <w:rsid w:val="0102632F"/>
    <w:rsid w:val="0111642D"/>
    <w:rsid w:val="01436105"/>
    <w:rsid w:val="0146153A"/>
    <w:rsid w:val="014F6641"/>
    <w:rsid w:val="01600644"/>
    <w:rsid w:val="01702A1E"/>
    <w:rsid w:val="01786BED"/>
    <w:rsid w:val="017E77AA"/>
    <w:rsid w:val="01861CAF"/>
    <w:rsid w:val="01920463"/>
    <w:rsid w:val="01A47971"/>
    <w:rsid w:val="01A47B4E"/>
    <w:rsid w:val="01BE0931"/>
    <w:rsid w:val="01C0466A"/>
    <w:rsid w:val="01CC1A40"/>
    <w:rsid w:val="01D70F12"/>
    <w:rsid w:val="01E84A30"/>
    <w:rsid w:val="020023EE"/>
    <w:rsid w:val="02010484"/>
    <w:rsid w:val="021F298B"/>
    <w:rsid w:val="02204B8A"/>
    <w:rsid w:val="0222008D"/>
    <w:rsid w:val="023E56C0"/>
    <w:rsid w:val="025D2470"/>
    <w:rsid w:val="02777BFD"/>
    <w:rsid w:val="0288403D"/>
    <w:rsid w:val="029F1D6B"/>
    <w:rsid w:val="02B65864"/>
    <w:rsid w:val="02BE0161"/>
    <w:rsid w:val="02C723C6"/>
    <w:rsid w:val="02F36E91"/>
    <w:rsid w:val="03136E4F"/>
    <w:rsid w:val="031664DA"/>
    <w:rsid w:val="031A2CD8"/>
    <w:rsid w:val="03252A1E"/>
    <w:rsid w:val="03270DD8"/>
    <w:rsid w:val="032853BC"/>
    <w:rsid w:val="032F5E6F"/>
    <w:rsid w:val="03306E08"/>
    <w:rsid w:val="033A03D0"/>
    <w:rsid w:val="037709BE"/>
    <w:rsid w:val="038773BB"/>
    <w:rsid w:val="03901E9E"/>
    <w:rsid w:val="03B02721"/>
    <w:rsid w:val="03C142B6"/>
    <w:rsid w:val="03C3095A"/>
    <w:rsid w:val="03C55043"/>
    <w:rsid w:val="03CE6022"/>
    <w:rsid w:val="03D8390A"/>
    <w:rsid w:val="03DC0CCA"/>
    <w:rsid w:val="03E17F7B"/>
    <w:rsid w:val="03E93D05"/>
    <w:rsid w:val="03EE2AB4"/>
    <w:rsid w:val="04086F53"/>
    <w:rsid w:val="043863DD"/>
    <w:rsid w:val="044004C3"/>
    <w:rsid w:val="0455679A"/>
    <w:rsid w:val="045D3DEB"/>
    <w:rsid w:val="047E21D9"/>
    <w:rsid w:val="04835173"/>
    <w:rsid w:val="04845ACD"/>
    <w:rsid w:val="04881B00"/>
    <w:rsid w:val="04A769A5"/>
    <w:rsid w:val="04A81037"/>
    <w:rsid w:val="04A8157D"/>
    <w:rsid w:val="04D64D11"/>
    <w:rsid w:val="04FD4CA5"/>
    <w:rsid w:val="0504144A"/>
    <w:rsid w:val="051E4FB9"/>
    <w:rsid w:val="05304EE3"/>
    <w:rsid w:val="053E5804"/>
    <w:rsid w:val="054006FD"/>
    <w:rsid w:val="0555214E"/>
    <w:rsid w:val="055F2BCB"/>
    <w:rsid w:val="059454B6"/>
    <w:rsid w:val="05A84572"/>
    <w:rsid w:val="05AE7458"/>
    <w:rsid w:val="05B16FE4"/>
    <w:rsid w:val="05B74A61"/>
    <w:rsid w:val="05BC4CC4"/>
    <w:rsid w:val="05E80E12"/>
    <w:rsid w:val="05F360DE"/>
    <w:rsid w:val="06200227"/>
    <w:rsid w:val="0638326E"/>
    <w:rsid w:val="06391A36"/>
    <w:rsid w:val="064A5EDE"/>
    <w:rsid w:val="065E26AE"/>
    <w:rsid w:val="06624CC1"/>
    <w:rsid w:val="066B3B03"/>
    <w:rsid w:val="066D7CEE"/>
    <w:rsid w:val="067D4E8B"/>
    <w:rsid w:val="068602C1"/>
    <w:rsid w:val="068F62D2"/>
    <w:rsid w:val="069D4DF8"/>
    <w:rsid w:val="06A654CB"/>
    <w:rsid w:val="06AF2A8E"/>
    <w:rsid w:val="06B053B6"/>
    <w:rsid w:val="06B5558D"/>
    <w:rsid w:val="06D84622"/>
    <w:rsid w:val="07234F30"/>
    <w:rsid w:val="07297B3E"/>
    <w:rsid w:val="073E2523"/>
    <w:rsid w:val="074B3407"/>
    <w:rsid w:val="07532E4A"/>
    <w:rsid w:val="07577399"/>
    <w:rsid w:val="075B1427"/>
    <w:rsid w:val="075B7755"/>
    <w:rsid w:val="075D7B5F"/>
    <w:rsid w:val="07602DD8"/>
    <w:rsid w:val="07665042"/>
    <w:rsid w:val="076C72BA"/>
    <w:rsid w:val="07746D9D"/>
    <w:rsid w:val="077706A0"/>
    <w:rsid w:val="07873FDB"/>
    <w:rsid w:val="078C1D6D"/>
    <w:rsid w:val="078F7C18"/>
    <w:rsid w:val="07B5212E"/>
    <w:rsid w:val="07B56C5F"/>
    <w:rsid w:val="07C06A40"/>
    <w:rsid w:val="07C917FE"/>
    <w:rsid w:val="07EA784B"/>
    <w:rsid w:val="07F12515"/>
    <w:rsid w:val="07F35B49"/>
    <w:rsid w:val="07F55D68"/>
    <w:rsid w:val="08002443"/>
    <w:rsid w:val="08161CED"/>
    <w:rsid w:val="0818767C"/>
    <w:rsid w:val="081D5E60"/>
    <w:rsid w:val="082E3649"/>
    <w:rsid w:val="0845254C"/>
    <w:rsid w:val="085040FE"/>
    <w:rsid w:val="08543A14"/>
    <w:rsid w:val="085F0441"/>
    <w:rsid w:val="08831727"/>
    <w:rsid w:val="08855808"/>
    <w:rsid w:val="08966833"/>
    <w:rsid w:val="089D61E7"/>
    <w:rsid w:val="08AE69CD"/>
    <w:rsid w:val="08BB45BC"/>
    <w:rsid w:val="08C3786B"/>
    <w:rsid w:val="08CB04FB"/>
    <w:rsid w:val="08D1128E"/>
    <w:rsid w:val="092F2034"/>
    <w:rsid w:val="09486CA5"/>
    <w:rsid w:val="09507B23"/>
    <w:rsid w:val="095842C0"/>
    <w:rsid w:val="095C5ACD"/>
    <w:rsid w:val="096120A2"/>
    <w:rsid w:val="0979739A"/>
    <w:rsid w:val="0994405E"/>
    <w:rsid w:val="09B25D60"/>
    <w:rsid w:val="09B55A3D"/>
    <w:rsid w:val="09B74C81"/>
    <w:rsid w:val="09C10F8D"/>
    <w:rsid w:val="09CF23FF"/>
    <w:rsid w:val="09CF2FD0"/>
    <w:rsid w:val="09D11287"/>
    <w:rsid w:val="09D27E0F"/>
    <w:rsid w:val="09E00043"/>
    <w:rsid w:val="09E72F0B"/>
    <w:rsid w:val="0A022D3F"/>
    <w:rsid w:val="0A0534EF"/>
    <w:rsid w:val="0A4941EF"/>
    <w:rsid w:val="0A8068C8"/>
    <w:rsid w:val="0A8B4C59"/>
    <w:rsid w:val="0AB60460"/>
    <w:rsid w:val="0ABE59B6"/>
    <w:rsid w:val="0ADE3978"/>
    <w:rsid w:val="0B064048"/>
    <w:rsid w:val="0B0D364F"/>
    <w:rsid w:val="0B1E4C7D"/>
    <w:rsid w:val="0B2337B6"/>
    <w:rsid w:val="0B32310B"/>
    <w:rsid w:val="0B3705F5"/>
    <w:rsid w:val="0B3D39AE"/>
    <w:rsid w:val="0B3D750A"/>
    <w:rsid w:val="0B435D6F"/>
    <w:rsid w:val="0B4E7D8F"/>
    <w:rsid w:val="0B6F03E7"/>
    <w:rsid w:val="0B9B66B4"/>
    <w:rsid w:val="0BA52A8E"/>
    <w:rsid w:val="0BA666AA"/>
    <w:rsid w:val="0BCA76EA"/>
    <w:rsid w:val="0BCD2DC6"/>
    <w:rsid w:val="0BD37F85"/>
    <w:rsid w:val="0BD95BD6"/>
    <w:rsid w:val="0BE47045"/>
    <w:rsid w:val="0BF67EE8"/>
    <w:rsid w:val="0BFD7719"/>
    <w:rsid w:val="0C23480F"/>
    <w:rsid w:val="0C252C77"/>
    <w:rsid w:val="0C347213"/>
    <w:rsid w:val="0C5A02A9"/>
    <w:rsid w:val="0C895B2B"/>
    <w:rsid w:val="0C942FFD"/>
    <w:rsid w:val="0CA535B9"/>
    <w:rsid w:val="0CC212FB"/>
    <w:rsid w:val="0CD87D21"/>
    <w:rsid w:val="0CEE4F60"/>
    <w:rsid w:val="0CFD24DF"/>
    <w:rsid w:val="0D2B2350"/>
    <w:rsid w:val="0D363981"/>
    <w:rsid w:val="0D5410D4"/>
    <w:rsid w:val="0D6E5C96"/>
    <w:rsid w:val="0D7F5F30"/>
    <w:rsid w:val="0D824BBC"/>
    <w:rsid w:val="0DA00749"/>
    <w:rsid w:val="0DAF4501"/>
    <w:rsid w:val="0DB53CD0"/>
    <w:rsid w:val="0DBC39A1"/>
    <w:rsid w:val="0DD124B7"/>
    <w:rsid w:val="0DE7465B"/>
    <w:rsid w:val="0DEB12FD"/>
    <w:rsid w:val="0DF34383"/>
    <w:rsid w:val="0DFA2DB0"/>
    <w:rsid w:val="0DFE7425"/>
    <w:rsid w:val="0DFF3D7B"/>
    <w:rsid w:val="0E027AFD"/>
    <w:rsid w:val="0E2B781A"/>
    <w:rsid w:val="0E3A63BE"/>
    <w:rsid w:val="0E4E49EC"/>
    <w:rsid w:val="0E6D3935"/>
    <w:rsid w:val="0E715E49"/>
    <w:rsid w:val="0E784FC1"/>
    <w:rsid w:val="0E903CBF"/>
    <w:rsid w:val="0E914AF4"/>
    <w:rsid w:val="0E9972C0"/>
    <w:rsid w:val="0EA875E5"/>
    <w:rsid w:val="0EAD3058"/>
    <w:rsid w:val="0EBB76FA"/>
    <w:rsid w:val="0ED61D65"/>
    <w:rsid w:val="0EE000F6"/>
    <w:rsid w:val="0EEB1CEA"/>
    <w:rsid w:val="0F405604"/>
    <w:rsid w:val="0F596382"/>
    <w:rsid w:val="0F5D461F"/>
    <w:rsid w:val="0F89369B"/>
    <w:rsid w:val="0F8F3712"/>
    <w:rsid w:val="0F9C7BC9"/>
    <w:rsid w:val="0F9D021D"/>
    <w:rsid w:val="0FB0100F"/>
    <w:rsid w:val="0FCE661F"/>
    <w:rsid w:val="0FCF4E41"/>
    <w:rsid w:val="0FEC2FB3"/>
    <w:rsid w:val="10013C41"/>
    <w:rsid w:val="10245012"/>
    <w:rsid w:val="102B18FD"/>
    <w:rsid w:val="103329F0"/>
    <w:rsid w:val="106141D6"/>
    <w:rsid w:val="10817227"/>
    <w:rsid w:val="10A5490E"/>
    <w:rsid w:val="10B10371"/>
    <w:rsid w:val="10BC6136"/>
    <w:rsid w:val="10C81719"/>
    <w:rsid w:val="10CB0ABC"/>
    <w:rsid w:val="10E00EC0"/>
    <w:rsid w:val="10EE01D6"/>
    <w:rsid w:val="11025B35"/>
    <w:rsid w:val="11195FAC"/>
    <w:rsid w:val="112D0786"/>
    <w:rsid w:val="11445413"/>
    <w:rsid w:val="114F1524"/>
    <w:rsid w:val="11627CCB"/>
    <w:rsid w:val="118C0FD9"/>
    <w:rsid w:val="11924B75"/>
    <w:rsid w:val="1197736A"/>
    <w:rsid w:val="11CC1F83"/>
    <w:rsid w:val="11CE35BB"/>
    <w:rsid w:val="11D35293"/>
    <w:rsid w:val="11F8610A"/>
    <w:rsid w:val="1202281F"/>
    <w:rsid w:val="12082B14"/>
    <w:rsid w:val="122C64D3"/>
    <w:rsid w:val="126B647C"/>
    <w:rsid w:val="128C3CD0"/>
    <w:rsid w:val="1290166B"/>
    <w:rsid w:val="12A74FA9"/>
    <w:rsid w:val="12B51155"/>
    <w:rsid w:val="12B87441"/>
    <w:rsid w:val="12BE5580"/>
    <w:rsid w:val="12F02484"/>
    <w:rsid w:val="12F36179"/>
    <w:rsid w:val="12F548B5"/>
    <w:rsid w:val="12FB4A33"/>
    <w:rsid w:val="130A26FC"/>
    <w:rsid w:val="13144EB8"/>
    <w:rsid w:val="13146524"/>
    <w:rsid w:val="1329427D"/>
    <w:rsid w:val="13347F5F"/>
    <w:rsid w:val="13390029"/>
    <w:rsid w:val="1347382D"/>
    <w:rsid w:val="13474301"/>
    <w:rsid w:val="13714672"/>
    <w:rsid w:val="137225B3"/>
    <w:rsid w:val="13744918"/>
    <w:rsid w:val="137E3987"/>
    <w:rsid w:val="13827258"/>
    <w:rsid w:val="139748B1"/>
    <w:rsid w:val="139A1DC5"/>
    <w:rsid w:val="139C54D6"/>
    <w:rsid w:val="13C904E8"/>
    <w:rsid w:val="13D15990"/>
    <w:rsid w:val="13D32078"/>
    <w:rsid w:val="13EA0AB8"/>
    <w:rsid w:val="141352AC"/>
    <w:rsid w:val="14340E4C"/>
    <w:rsid w:val="14450745"/>
    <w:rsid w:val="14590DD3"/>
    <w:rsid w:val="14873F5A"/>
    <w:rsid w:val="148B0641"/>
    <w:rsid w:val="14A95698"/>
    <w:rsid w:val="14A970A1"/>
    <w:rsid w:val="14AF5101"/>
    <w:rsid w:val="14BB6B65"/>
    <w:rsid w:val="14C67636"/>
    <w:rsid w:val="14E3390C"/>
    <w:rsid w:val="14EA0909"/>
    <w:rsid w:val="15003A82"/>
    <w:rsid w:val="150221EB"/>
    <w:rsid w:val="15037006"/>
    <w:rsid w:val="150B30AA"/>
    <w:rsid w:val="15216369"/>
    <w:rsid w:val="156764AC"/>
    <w:rsid w:val="15877957"/>
    <w:rsid w:val="158C14E9"/>
    <w:rsid w:val="15BC2AB9"/>
    <w:rsid w:val="15F00DDB"/>
    <w:rsid w:val="16016B45"/>
    <w:rsid w:val="1636562F"/>
    <w:rsid w:val="163E4DFC"/>
    <w:rsid w:val="163F27DF"/>
    <w:rsid w:val="1641787B"/>
    <w:rsid w:val="165840B5"/>
    <w:rsid w:val="165C3D63"/>
    <w:rsid w:val="16716B52"/>
    <w:rsid w:val="168A3240"/>
    <w:rsid w:val="169A3222"/>
    <w:rsid w:val="169D7068"/>
    <w:rsid w:val="16B81A4D"/>
    <w:rsid w:val="16D022DA"/>
    <w:rsid w:val="16D4702A"/>
    <w:rsid w:val="16D92A49"/>
    <w:rsid w:val="16E4553E"/>
    <w:rsid w:val="17054FA0"/>
    <w:rsid w:val="1716576D"/>
    <w:rsid w:val="17180C70"/>
    <w:rsid w:val="1720665E"/>
    <w:rsid w:val="172A4DE7"/>
    <w:rsid w:val="174C71C5"/>
    <w:rsid w:val="1750464D"/>
    <w:rsid w:val="17700F67"/>
    <w:rsid w:val="177237AC"/>
    <w:rsid w:val="17C05F99"/>
    <w:rsid w:val="17C75525"/>
    <w:rsid w:val="17F00B8A"/>
    <w:rsid w:val="17F6764C"/>
    <w:rsid w:val="17FD40E3"/>
    <w:rsid w:val="18104A8B"/>
    <w:rsid w:val="18477163"/>
    <w:rsid w:val="184D2D69"/>
    <w:rsid w:val="185F4F64"/>
    <w:rsid w:val="188646CA"/>
    <w:rsid w:val="188F4BE4"/>
    <w:rsid w:val="18A047D0"/>
    <w:rsid w:val="18A55D88"/>
    <w:rsid w:val="18BA774D"/>
    <w:rsid w:val="18E90EEB"/>
    <w:rsid w:val="18F92486"/>
    <w:rsid w:val="18FB212D"/>
    <w:rsid w:val="19004629"/>
    <w:rsid w:val="193E6DF5"/>
    <w:rsid w:val="19417C87"/>
    <w:rsid w:val="1948545D"/>
    <w:rsid w:val="19696166"/>
    <w:rsid w:val="197A35E2"/>
    <w:rsid w:val="197C084F"/>
    <w:rsid w:val="19813869"/>
    <w:rsid w:val="198430BD"/>
    <w:rsid w:val="19961D39"/>
    <w:rsid w:val="19965CC8"/>
    <w:rsid w:val="199C3CAD"/>
    <w:rsid w:val="19AB051F"/>
    <w:rsid w:val="19B00EEA"/>
    <w:rsid w:val="19C04DA8"/>
    <w:rsid w:val="19C810C5"/>
    <w:rsid w:val="19C93FF3"/>
    <w:rsid w:val="19D54E2C"/>
    <w:rsid w:val="19DC0A61"/>
    <w:rsid w:val="19F16237"/>
    <w:rsid w:val="19F530A8"/>
    <w:rsid w:val="1A041DFA"/>
    <w:rsid w:val="1A19303F"/>
    <w:rsid w:val="1A2105C3"/>
    <w:rsid w:val="1A21549B"/>
    <w:rsid w:val="1A314705"/>
    <w:rsid w:val="1A5821B1"/>
    <w:rsid w:val="1A6979D4"/>
    <w:rsid w:val="1AAC4E42"/>
    <w:rsid w:val="1AC23FF4"/>
    <w:rsid w:val="1AC32E31"/>
    <w:rsid w:val="1AC629FA"/>
    <w:rsid w:val="1AC7757D"/>
    <w:rsid w:val="1AC91FC1"/>
    <w:rsid w:val="1AD452BC"/>
    <w:rsid w:val="1ADA2FC8"/>
    <w:rsid w:val="1ADA75FA"/>
    <w:rsid w:val="1AE267C6"/>
    <w:rsid w:val="1AEE2D3E"/>
    <w:rsid w:val="1AF73D39"/>
    <w:rsid w:val="1B20658C"/>
    <w:rsid w:val="1B2D5951"/>
    <w:rsid w:val="1B4541EE"/>
    <w:rsid w:val="1B481CDF"/>
    <w:rsid w:val="1B534527"/>
    <w:rsid w:val="1B5E32D7"/>
    <w:rsid w:val="1B8066B0"/>
    <w:rsid w:val="1B8F790E"/>
    <w:rsid w:val="1B995DAE"/>
    <w:rsid w:val="1B9E25D6"/>
    <w:rsid w:val="1BA24965"/>
    <w:rsid w:val="1BB83287"/>
    <w:rsid w:val="1BC41EEB"/>
    <w:rsid w:val="1BD10008"/>
    <w:rsid w:val="1BD213B5"/>
    <w:rsid w:val="1BD510D7"/>
    <w:rsid w:val="1BDD5A46"/>
    <w:rsid w:val="1C0349FF"/>
    <w:rsid w:val="1C0E6215"/>
    <w:rsid w:val="1C236C52"/>
    <w:rsid w:val="1C2A6E30"/>
    <w:rsid w:val="1C362480"/>
    <w:rsid w:val="1C551FFE"/>
    <w:rsid w:val="1C6777A6"/>
    <w:rsid w:val="1C6E7533"/>
    <w:rsid w:val="1C8C2754"/>
    <w:rsid w:val="1C8E4C0A"/>
    <w:rsid w:val="1CAA405A"/>
    <w:rsid w:val="1CC071B2"/>
    <w:rsid w:val="1CCD534E"/>
    <w:rsid w:val="1CCE484B"/>
    <w:rsid w:val="1CE17872"/>
    <w:rsid w:val="1CE50497"/>
    <w:rsid w:val="1CF26689"/>
    <w:rsid w:val="1CF775CF"/>
    <w:rsid w:val="1D0432AA"/>
    <w:rsid w:val="1D154FC3"/>
    <w:rsid w:val="1D1631C4"/>
    <w:rsid w:val="1D165BD2"/>
    <w:rsid w:val="1D342E79"/>
    <w:rsid w:val="1D4127B6"/>
    <w:rsid w:val="1D4F0D34"/>
    <w:rsid w:val="1D5232E9"/>
    <w:rsid w:val="1D6D5585"/>
    <w:rsid w:val="1D6E70D6"/>
    <w:rsid w:val="1D8315F9"/>
    <w:rsid w:val="1D8358EB"/>
    <w:rsid w:val="1D8E54F9"/>
    <w:rsid w:val="1DD24BFC"/>
    <w:rsid w:val="1DD453FB"/>
    <w:rsid w:val="1DEE7269"/>
    <w:rsid w:val="1E0D155D"/>
    <w:rsid w:val="1E2D620F"/>
    <w:rsid w:val="1E5054CA"/>
    <w:rsid w:val="1E82307F"/>
    <w:rsid w:val="1EA119A5"/>
    <w:rsid w:val="1EA700D7"/>
    <w:rsid w:val="1EAF0D67"/>
    <w:rsid w:val="1EC53AA4"/>
    <w:rsid w:val="1ECF3897"/>
    <w:rsid w:val="1F173186"/>
    <w:rsid w:val="1F281DCF"/>
    <w:rsid w:val="1F4D6374"/>
    <w:rsid w:val="1F503F21"/>
    <w:rsid w:val="1F6948D7"/>
    <w:rsid w:val="1F6A1FBE"/>
    <w:rsid w:val="1F825F51"/>
    <w:rsid w:val="1F857EFB"/>
    <w:rsid w:val="1F917FD8"/>
    <w:rsid w:val="1FAE31FE"/>
    <w:rsid w:val="1FB74637"/>
    <w:rsid w:val="1FBD2BEF"/>
    <w:rsid w:val="1FC63C6E"/>
    <w:rsid w:val="1FC93A32"/>
    <w:rsid w:val="1FCD4396"/>
    <w:rsid w:val="1FD22143"/>
    <w:rsid w:val="1FE62114"/>
    <w:rsid w:val="201A2537"/>
    <w:rsid w:val="201B51CB"/>
    <w:rsid w:val="204108C6"/>
    <w:rsid w:val="205E0331"/>
    <w:rsid w:val="2063705E"/>
    <w:rsid w:val="20782212"/>
    <w:rsid w:val="20A01F9F"/>
    <w:rsid w:val="20E70C8C"/>
    <w:rsid w:val="20EC6894"/>
    <w:rsid w:val="21012835"/>
    <w:rsid w:val="2112407A"/>
    <w:rsid w:val="212D6022"/>
    <w:rsid w:val="213A656E"/>
    <w:rsid w:val="213B5E42"/>
    <w:rsid w:val="21414607"/>
    <w:rsid w:val="21725CE7"/>
    <w:rsid w:val="2194104C"/>
    <w:rsid w:val="22145F9F"/>
    <w:rsid w:val="221817A6"/>
    <w:rsid w:val="22415B3B"/>
    <w:rsid w:val="224563CE"/>
    <w:rsid w:val="224A47E5"/>
    <w:rsid w:val="22503E0E"/>
    <w:rsid w:val="22711792"/>
    <w:rsid w:val="22820AF6"/>
    <w:rsid w:val="22902F40"/>
    <w:rsid w:val="229D5E0C"/>
    <w:rsid w:val="22A00834"/>
    <w:rsid w:val="22CC1448"/>
    <w:rsid w:val="22E90157"/>
    <w:rsid w:val="22F61530"/>
    <w:rsid w:val="23060A16"/>
    <w:rsid w:val="23076329"/>
    <w:rsid w:val="230A03BF"/>
    <w:rsid w:val="23485203"/>
    <w:rsid w:val="235E3E5A"/>
    <w:rsid w:val="236F773F"/>
    <w:rsid w:val="237544B8"/>
    <w:rsid w:val="237A1A37"/>
    <w:rsid w:val="237B5B57"/>
    <w:rsid w:val="237B6C1C"/>
    <w:rsid w:val="23897339"/>
    <w:rsid w:val="23921869"/>
    <w:rsid w:val="23A90B69"/>
    <w:rsid w:val="23B665A6"/>
    <w:rsid w:val="23CA5E16"/>
    <w:rsid w:val="23CD2CE9"/>
    <w:rsid w:val="23CE5E4B"/>
    <w:rsid w:val="23FC6FD6"/>
    <w:rsid w:val="24033BCE"/>
    <w:rsid w:val="24046325"/>
    <w:rsid w:val="243271D2"/>
    <w:rsid w:val="24524F28"/>
    <w:rsid w:val="245C4A4D"/>
    <w:rsid w:val="247934D9"/>
    <w:rsid w:val="247C3AE8"/>
    <w:rsid w:val="24821172"/>
    <w:rsid w:val="249917FE"/>
    <w:rsid w:val="24A66F74"/>
    <w:rsid w:val="24C85C3F"/>
    <w:rsid w:val="24FD6440"/>
    <w:rsid w:val="252C7E33"/>
    <w:rsid w:val="2542150F"/>
    <w:rsid w:val="25434B6D"/>
    <w:rsid w:val="25461985"/>
    <w:rsid w:val="25512592"/>
    <w:rsid w:val="25592DC6"/>
    <w:rsid w:val="255F0B60"/>
    <w:rsid w:val="256A4803"/>
    <w:rsid w:val="256B4A37"/>
    <w:rsid w:val="257408F1"/>
    <w:rsid w:val="2575332C"/>
    <w:rsid w:val="2576782E"/>
    <w:rsid w:val="257E3551"/>
    <w:rsid w:val="259B1B5A"/>
    <w:rsid w:val="25B65957"/>
    <w:rsid w:val="25C60A8C"/>
    <w:rsid w:val="25D16E39"/>
    <w:rsid w:val="25E64952"/>
    <w:rsid w:val="2609257A"/>
    <w:rsid w:val="260D5B51"/>
    <w:rsid w:val="2618033A"/>
    <w:rsid w:val="263B5F44"/>
    <w:rsid w:val="26583E52"/>
    <w:rsid w:val="26820FE6"/>
    <w:rsid w:val="268E7F4D"/>
    <w:rsid w:val="26911963"/>
    <w:rsid w:val="26A00320"/>
    <w:rsid w:val="26E86837"/>
    <w:rsid w:val="26F30BCA"/>
    <w:rsid w:val="26F6294F"/>
    <w:rsid w:val="2704340F"/>
    <w:rsid w:val="270625A4"/>
    <w:rsid w:val="270F5023"/>
    <w:rsid w:val="27125FA8"/>
    <w:rsid w:val="27194CB5"/>
    <w:rsid w:val="272B1D32"/>
    <w:rsid w:val="2740686A"/>
    <w:rsid w:val="27424579"/>
    <w:rsid w:val="2751350E"/>
    <w:rsid w:val="275A5455"/>
    <w:rsid w:val="27743D5D"/>
    <w:rsid w:val="27A1542A"/>
    <w:rsid w:val="27A16204"/>
    <w:rsid w:val="27AE799F"/>
    <w:rsid w:val="27C546B8"/>
    <w:rsid w:val="27CB7955"/>
    <w:rsid w:val="27D115AD"/>
    <w:rsid w:val="27D824EE"/>
    <w:rsid w:val="27DF1E78"/>
    <w:rsid w:val="27F15A5C"/>
    <w:rsid w:val="28021999"/>
    <w:rsid w:val="28147751"/>
    <w:rsid w:val="282B44F6"/>
    <w:rsid w:val="2833349B"/>
    <w:rsid w:val="283A371F"/>
    <w:rsid w:val="283D5E5E"/>
    <w:rsid w:val="28506677"/>
    <w:rsid w:val="286D0328"/>
    <w:rsid w:val="287078D9"/>
    <w:rsid w:val="287E00E9"/>
    <w:rsid w:val="287E1BD6"/>
    <w:rsid w:val="28840408"/>
    <w:rsid w:val="289107C1"/>
    <w:rsid w:val="289E0FB2"/>
    <w:rsid w:val="28B366D5"/>
    <w:rsid w:val="28BF0907"/>
    <w:rsid w:val="28C304E8"/>
    <w:rsid w:val="28CB6446"/>
    <w:rsid w:val="28D63020"/>
    <w:rsid w:val="28EB10B1"/>
    <w:rsid w:val="29087641"/>
    <w:rsid w:val="292C1456"/>
    <w:rsid w:val="29323A24"/>
    <w:rsid w:val="29387017"/>
    <w:rsid w:val="294B7EDF"/>
    <w:rsid w:val="2969494F"/>
    <w:rsid w:val="297F131E"/>
    <w:rsid w:val="298D3106"/>
    <w:rsid w:val="29A23C6C"/>
    <w:rsid w:val="29AA65A8"/>
    <w:rsid w:val="29CA4E9C"/>
    <w:rsid w:val="29D335AD"/>
    <w:rsid w:val="29E01FB7"/>
    <w:rsid w:val="29E95332"/>
    <w:rsid w:val="2A0460E7"/>
    <w:rsid w:val="2A172D9D"/>
    <w:rsid w:val="2A3049B2"/>
    <w:rsid w:val="2A3D1958"/>
    <w:rsid w:val="2A403713"/>
    <w:rsid w:val="2A6E6574"/>
    <w:rsid w:val="2A9015B5"/>
    <w:rsid w:val="2AAE2FE0"/>
    <w:rsid w:val="2AB4531B"/>
    <w:rsid w:val="2AC96E61"/>
    <w:rsid w:val="2AD16B03"/>
    <w:rsid w:val="2AE67551"/>
    <w:rsid w:val="2B0626A5"/>
    <w:rsid w:val="2B07769B"/>
    <w:rsid w:val="2B0C4ADB"/>
    <w:rsid w:val="2B201ABB"/>
    <w:rsid w:val="2B644C3D"/>
    <w:rsid w:val="2B665F42"/>
    <w:rsid w:val="2B673032"/>
    <w:rsid w:val="2B6B2E28"/>
    <w:rsid w:val="2B8F538B"/>
    <w:rsid w:val="2B9E5140"/>
    <w:rsid w:val="2BAC7CEA"/>
    <w:rsid w:val="2BB63295"/>
    <w:rsid w:val="2BBE0AB5"/>
    <w:rsid w:val="2BD9644F"/>
    <w:rsid w:val="2BE64D82"/>
    <w:rsid w:val="2BEB6DE3"/>
    <w:rsid w:val="2BEF7ADE"/>
    <w:rsid w:val="2BF21263"/>
    <w:rsid w:val="2C01768D"/>
    <w:rsid w:val="2C023128"/>
    <w:rsid w:val="2C1B2C7B"/>
    <w:rsid w:val="2C733C9D"/>
    <w:rsid w:val="2C733D6C"/>
    <w:rsid w:val="2C824DC9"/>
    <w:rsid w:val="2C8A3F4C"/>
    <w:rsid w:val="2C975A5F"/>
    <w:rsid w:val="2C9E14C2"/>
    <w:rsid w:val="2CB955A4"/>
    <w:rsid w:val="2CDA5AA3"/>
    <w:rsid w:val="2D1D3C0D"/>
    <w:rsid w:val="2D1F76A6"/>
    <w:rsid w:val="2D2155E6"/>
    <w:rsid w:val="2D24719C"/>
    <w:rsid w:val="2D27265E"/>
    <w:rsid w:val="2D364992"/>
    <w:rsid w:val="2D437A51"/>
    <w:rsid w:val="2D54223F"/>
    <w:rsid w:val="2D7A1D6F"/>
    <w:rsid w:val="2D936B2F"/>
    <w:rsid w:val="2D943851"/>
    <w:rsid w:val="2DA26CD1"/>
    <w:rsid w:val="2DA9329F"/>
    <w:rsid w:val="2DAA28F9"/>
    <w:rsid w:val="2DB76825"/>
    <w:rsid w:val="2DC36856"/>
    <w:rsid w:val="2DCD64B6"/>
    <w:rsid w:val="2DCE7635"/>
    <w:rsid w:val="2DDC71C5"/>
    <w:rsid w:val="2DE633E5"/>
    <w:rsid w:val="2DEE79E2"/>
    <w:rsid w:val="2E0226C6"/>
    <w:rsid w:val="2E026B9C"/>
    <w:rsid w:val="2E051D0E"/>
    <w:rsid w:val="2E0770B4"/>
    <w:rsid w:val="2E1446F8"/>
    <w:rsid w:val="2E3F45FA"/>
    <w:rsid w:val="2E4303D1"/>
    <w:rsid w:val="2E473B2C"/>
    <w:rsid w:val="2E584954"/>
    <w:rsid w:val="2E5B16B8"/>
    <w:rsid w:val="2E5E72E1"/>
    <w:rsid w:val="2E7C01C6"/>
    <w:rsid w:val="2E815B69"/>
    <w:rsid w:val="2E8A1CDF"/>
    <w:rsid w:val="2E975000"/>
    <w:rsid w:val="2E9A0EAA"/>
    <w:rsid w:val="2EF04710"/>
    <w:rsid w:val="2EF47418"/>
    <w:rsid w:val="2F053CC4"/>
    <w:rsid w:val="2F256F91"/>
    <w:rsid w:val="2F292451"/>
    <w:rsid w:val="2F353402"/>
    <w:rsid w:val="2F451F9E"/>
    <w:rsid w:val="2F5A22DA"/>
    <w:rsid w:val="2F5C3B54"/>
    <w:rsid w:val="2F6E12E0"/>
    <w:rsid w:val="2F730616"/>
    <w:rsid w:val="2FA774C5"/>
    <w:rsid w:val="2FBB2FBB"/>
    <w:rsid w:val="2FCF25FE"/>
    <w:rsid w:val="2FED52AB"/>
    <w:rsid w:val="2FEF2B33"/>
    <w:rsid w:val="2FF8263D"/>
    <w:rsid w:val="304C4307"/>
    <w:rsid w:val="305411DB"/>
    <w:rsid w:val="305A100E"/>
    <w:rsid w:val="307050B3"/>
    <w:rsid w:val="30840E28"/>
    <w:rsid w:val="308665EE"/>
    <w:rsid w:val="30906E39"/>
    <w:rsid w:val="309471FE"/>
    <w:rsid w:val="30C35CB1"/>
    <w:rsid w:val="30C65F4B"/>
    <w:rsid w:val="30FC77ED"/>
    <w:rsid w:val="311509B8"/>
    <w:rsid w:val="31250F0D"/>
    <w:rsid w:val="312B4AB9"/>
    <w:rsid w:val="31324CCC"/>
    <w:rsid w:val="3137209B"/>
    <w:rsid w:val="313E1763"/>
    <w:rsid w:val="3163741B"/>
    <w:rsid w:val="31646663"/>
    <w:rsid w:val="31733F7B"/>
    <w:rsid w:val="31756D25"/>
    <w:rsid w:val="31802A4F"/>
    <w:rsid w:val="3189051F"/>
    <w:rsid w:val="319711CE"/>
    <w:rsid w:val="31A11CF2"/>
    <w:rsid w:val="31AC5F83"/>
    <w:rsid w:val="31B03DAD"/>
    <w:rsid w:val="31B65267"/>
    <w:rsid w:val="31C51434"/>
    <w:rsid w:val="31D22CC8"/>
    <w:rsid w:val="31DC6E5B"/>
    <w:rsid w:val="31E62293"/>
    <w:rsid w:val="31F44502"/>
    <w:rsid w:val="31F75DB5"/>
    <w:rsid w:val="31FB2044"/>
    <w:rsid w:val="31FF56D8"/>
    <w:rsid w:val="3224144B"/>
    <w:rsid w:val="322C20DD"/>
    <w:rsid w:val="32316565"/>
    <w:rsid w:val="32357A32"/>
    <w:rsid w:val="32372E3C"/>
    <w:rsid w:val="325466AE"/>
    <w:rsid w:val="32567081"/>
    <w:rsid w:val="326313BC"/>
    <w:rsid w:val="32660FC5"/>
    <w:rsid w:val="326C087E"/>
    <w:rsid w:val="327F0285"/>
    <w:rsid w:val="32852F2F"/>
    <w:rsid w:val="32886037"/>
    <w:rsid w:val="328E5AE9"/>
    <w:rsid w:val="32981398"/>
    <w:rsid w:val="329B638D"/>
    <w:rsid w:val="32A92D2C"/>
    <w:rsid w:val="32BD2B5B"/>
    <w:rsid w:val="32BF0677"/>
    <w:rsid w:val="32CA205B"/>
    <w:rsid w:val="32D912FC"/>
    <w:rsid w:val="32FD73FC"/>
    <w:rsid w:val="33027F46"/>
    <w:rsid w:val="330E6945"/>
    <w:rsid w:val="33316015"/>
    <w:rsid w:val="33343252"/>
    <w:rsid w:val="334E525C"/>
    <w:rsid w:val="335B401A"/>
    <w:rsid w:val="336E20A7"/>
    <w:rsid w:val="3371124C"/>
    <w:rsid w:val="33766207"/>
    <w:rsid w:val="33815DB6"/>
    <w:rsid w:val="33871FDF"/>
    <w:rsid w:val="33916FB5"/>
    <w:rsid w:val="33983B13"/>
    <w:rsid w:val="339C6E3C"/>
    <w:rsid w:val="33C5697B"/>
    <w:rsid w:val="33CB1ED1"/>
    <w:rsid w:val="34101F09"/>
    <w:rsid w:val="342E2B27"/>
    <w:rsid w:val="344213D6"/>
    <w:rsid w:val="344E1A9B"/>
    <w:rsid w:val="345E6E5E"/>
    <w:rsid w:val="34687C5E"/>
    <w:rsid w:val="346B00A7"/>
    <w:rsid w:val="34777619"/>
    <w:rsid w:val="347A711C"/>
    <w:rsid w:val="34952B64"/>
    <w:rsid w:val="34B319D6"/>
    <w:rsid w:val="34C02056"/>
    <w:rsid w:val="34DE6D12"/>
    <w:rsid w:val="34EE596D"/>
    <w:rsid w:val="34F10270"/>
    <w:rsid w:val="35077950"/>
    <w:rsid w:val="354D6802"/>
    <w:rsid w:val="35715FEF"/>
    <w:rsid w:val="3578383B"/>
    <w:rsid w:val="35BD60CC"/>
    <w:rsid w:val="35C36441"/>
    <w:rsid w:val="35D344DD"/>
    <w:rsid w:val="35DC2EB9"/>
    <w:rsid w:val="35F70B88"/>
    <w:rsid w:val="35FC7182"/>
    <w:rsid w:val="362C03EF"/>
    <w:rsid w:val="36376D1A"/>
    <w:rsid w:val="36455341"/>
    <w:rsid w:val="36527A5E"/>
    <w:rsid w:val="366D31C5"/>
    <w:rsid w:val="366F435B"/>
    <w:rsid w:val="36861FB0"/>
    <w:rsid w:val="36C013C0"/>
    <w:rsid w:val="36DF3716"/>
    <w:rsid w:val="36EF4A9D"/>
    <w:rsid w:val="36F01431"/>
    <w:rsid w:val="370A20E8"/>
    <w:rsid w:val="371763E3"/>
    <w:rsid w:val="372347B3"/>
    <w:rsid w:val="37292673"/>
    <w:rsid w:val="372E1A88"/>
    <w:rsid w:val="373A4558"/>
    <w:rsid w:val="373C4996"/>
    <w:rsid w:val="375A02D5"/>
    <w:rsid w:val="375B6AF2"/>
    <w:rsid w:val="37684573"/>
    <w:rsid w:val="378F5C40"/>
    <w:rsid w:val="37910446"/>
    <w:rsid w:val="379E73FF"/>
    <w:rsid w:val="37A93E9C"/>
    <w:rsid w:val="37D37B44"/>
    <w:rsid w:val="37E00D3A"/>
    <w:rsid w:val="37E6628A"/>
    <w:rsid w:val="38006D5C"/>
    <w:rsid w:val="38050D5B"/>
    <w:rsid w:val="38182495"/>
    <w:rsid w:val="38261E69"/>
    <w:rsid w:val="383B014F"/>
    <w:rsid w:val="383E5412"/>
    <w:rsid w:val="38504F55"/>
    <w:rsid w:val="3856717A"/>
    <w:rsid w:val="38655CB2"/>
    <w:rsid w:val="386F199C"/>
    <w:rsid w:val="38710629"/>
    <w:rsid w:val="38796AAF"/>
    <w:rsid w:val="38925AD6"/>
    <w:rsid w:val="389962AE"/>
    <w:rsid w:val="38AC5B4C"/>
    <w:rsid w:val="38B76194"/>
    <w:rsid w:val="38BE193F"/>
    <w:rsid w:val="38BF2C40"/>
    <w:rsid w:val="38BF5A96"/>
    <w:rsid w:val="38C34BB0"/>
    <w:rsid w:val="38C83A95"/>
    <w:rsid w:val="38CC7F9C"/>
    <w:rsid w:val="38D214B6"/>
    <w:rsid w:val="38D53975"/>
    <w:rsid w:val="38E350E4"/>
    <w:rsid w:val="38EE3AEB"/>
    <w:rsid w:val="38F62A80"/>
    <w:rsid w:val="39022D86"/>
    <w:rsid w:val="39080FCD"/>
    <w:rsid w:val="391C7F67"/>
    <w:rsid w:val="394376ED"/>
    <w:rsid w:val="39592DC8"/>
    <w:rsid w:val="39626404"/>
    <w:rsid w:val="39665F81"/>
    <w:rsid w:val="396B0138"/>
    <w:rsid w:val="396B2A3F"/>
    <w:rsid w:val="399A09D4"/>
    <w:rsid w:val="39D533A8"/>
    <w:rsid w:val="39D92C7C"/>
    <w:rsid w:val="3A38534F"/>
    <w:rsid w:val="3A5E2E76"/>
    <w:rsid w:val="3A5E5AAA"/>
    <w:rsid w:val="3A7E4E86"/>
    <w:rsid w:val="3A8E3546"/>
    <w:rsid w:val="3A983970"/>
    <w:rsid w:val="3ACA4067"/>
    <w:rsid w:val="3ADE7EEF"/>
    <w:rsid w:val="3AEF0F3A"/>
    <w:rsid w:val="3AFB478A"/>
    <w:rsid w:val="3AFD53D4"/>
    <w:rsid w:val="3B323F4C"/>
    <w:rsid w:val="3B612EFA"/>
    <w:rsid w:val="3B6C52D8"/>
    <w:rsid w:val="3B7719B9"/>
    <w:rsid w:val="3B7C327B"/>
    <w:rsid w:val="3B8B0CB5"/>
    <w:rsid w:val="3B9F29DF"/>
    <w:rsid w:val="3BA646C2"/>
    <w:rsid w:val="3BAD0CB0"/>
    <w:rsid w:val="3BC557AF"/>
    <w:rsid w:val="3BD10C2F"/>
    <w:rsid w:val="3BDE1764"/>
    <w:rsid w:val="3BE16CCB"/>
    <w:rsid w:val="3BF5376E"/>
    <w:rsid w:val="3C0132A7"/>
    <w:rsid w:val="3C033A84"/>
    <w:rsid w:val="3C06413A"/>
    <w:rsid w:val="3C0C3DFB"/>
    <w:rsid w:val="3C1139B2"/>
    <w:rsid w:val="3C13079F"/>
    <w:rsid w:val="3C3A2BDD"/>
    <w:rsid w:val="3C437FF1"/>
    <w:rsid w:val="3C593492"/>
    <w:rsid w:val="3C5C5193"/>
    <w:rsid w:val="3C763177"/>
    <w:rsid w:val="3C8F32FB"/>
    <w:rsid w:val="3CAE2BFB"/>
    <w:rsid w:val="3CC13DBB"/>
    <w:rsid w:val="3CC75CC4"/>
    <w:rsid w:val="3CCC28C3"/>
    <w:rsid w:val="3CDD2767"/>
    <w:rsid w:val="3CE3064F"/>
    <w:rsid w:val="3CE52B64"/>
    <w:rsid w:val="3CF90C5B"/>
    <w:rsid w:val="3D0575D8"/>
    <w:rsid w:val="3D283268"/>
    <w:rsid w:val="3D3B217C"/>
    <w:rsid w:val="3D3F6DE2"/>
    <w:rsid w:val="3D504924"/>
    <w:rsid w:val="3D581D30"/>
    <w:rsid w:val="3D5B6538"/>
    <w:rsid w:val="3D9059B5"/>
    <w:rsid w:val="3D9823E0"/>
    <w:rsid w:val="3DB62637"/>
    <w:rsid w:val="3DB633CE"/>
    <w:rsid w:val="3DC33515"/>
    <w:rsid w:val="3DCC1CEF"/>
    <w:rsid w:val="3DCE324E"/>
    <w:rsid w:val="3DD15CEB"/>
    <w:rsid w:val="3DD8069F"/>
    <w:rsid w:val="3DDF0BBF"/>
    <w:rsid w:val="3DE230FA"/>
    <w:rsid w:val="3DED5AA7"/>
    <w:rsid w:val="3E133B6C"/>
    <w:rsid w:val="3E184F3D"/>
    <w:rsid w:val="3E1A2BF5"/>
    <w:rsid w:val="3E21582D"/>
    <w:rsid w:val="3E415ED5"/>
    <w:rsid w:val="3E430A34"/>
    <w:rsid w:val="3E4E4F49"/>
    <w:rsid w:val="3E5927B4"/>
    <w:rsid w:val="3E714CC9"/>
    <w:rsid w:val="3E880E5A"/>
    <w:rsid w:val="3E8D3BE6"/>
    <w:rsid w:val="3EA00DCD"/>
    <w:rsid w:val="3EAE0D21"/>
    <w:rsid w:val="3EB7501A"/>
    <w:rsid w:val="3F105D0A"/>
    <w:rsid w:val="3F145039"/>
    <w:rsid w:val="3F3B0FCC"/>
    <w:rsid w:val="3F3D0E82"/>
    <w:rsid w:val="3F4F7E11"/>
    <w:rsid w:val="3F576B16"/>
    <w:rsid w:val="3F5A1F84"/>
    <w:rsid w:val="3F6276B4"/>
    <w:rsid w:val="3F66240F"/>
    <w:rsid w:val="3F6D12FE"/>
    <w:rsid w:val="3F727FFA"/>
    <w:rsid w:val="3F8F64D8"/>
    <w:rsid w:val="3FAE1B0B"/>
    <w:rsid w:val="3FB77818"/>
    <w:rsid w:val="3FD12131"/>
    <w:rsid w:val="3FF20837"/>
    <w:rsid w:val="40023A26"/>
    <w:rsid w:val="40135933"/>
    <w:rsid w:val="401F177C"/>
    <w:rsid w:val="40224B89"/>
    <w:rsid w:val="40285F37"/>
    <w:rsid w:val="402D4533"/>
    <w:rsid w:val="40504B71"/>
    <w:rsid w:val="40582C5E"/>
    <w:rsid w:val="405D63EB"/>
    <w:rsid w:val="405F753D"/>
    <w:rsid w:val="40600DAE"/>
    <w:rsid w:val="408353E4"/>
    <w:rsid w:val="40965A05"/>
    <w:rsid w:val="40B9776D"/>
    <w:rsid w:val="40BC37E8"/>
    <w:rsid w:val="40C7795A"/>
    <w:rsid w:val="40D57CFD"/>
    <w:rsid w:val="40E81F8C"/>
    <w:rsid w:val="411B56FA"/>
    <w:rsid w:val="416D4949"/>
    <w:rsid w:val="419138C1"/>
    <w:rsid w:val="41B26117"/>
    <w:rsid w:val="41BD61B7"/>
    <w:rsid w:val="41D01EBB"/>
    <w:rsid w:val="41D06E5B"/>
    <w:rsid w:val="41D2390E"/>
    <w:rsid w:val="41E65D5A"/>
    <w:rsid w:val="41E9503A"/>
    <w:rsid w:val="41F17912"/>
    <w:rsid w:val="4204126D"/>
    <w:rsid w:val="4229767B"/>
    <w:rsid w:val="422D6DA0"/>
    <w:rsid w:val="42331840"/>
    <w:rsid w:val="423C15B9"/>
    <w:rsid w:val="424C124A"/>
    <w:rsid w:val="42500259"/>
    <w:rsid w:val="425126E1"/>
    <w:rsid w:val="4258410D"/>
    <w:rsid w:val="42613903"/>
    <w:rsid w:val="427E2D62"/>
    <w:rsid w:val="428F21F1"/>
    <w:rsid w:val="42A16AFE"/>
    <w:rsid w:val="42B13CBA"/>
    <w:rsid w:val="42C84A20"/>
    <w:rsid w:val="42D65527"/>
    <w:rsid w:val="42DF227F"/>
    <w:rsid w:val="42F5032A"/>
    <w:rsid w:val="42FB3708"/>
    <w:rsid w:val="430B5D6B"/>
    <w:rsid w:val="43251536"/>
    <w:rsid w:val="432846F5"/>
    <w:rsid w:val="432A1241"/>
    <w:rsid w:val="432F1E46"/>
    <w:rsid w:val="434C71F8"/>
    <w:rsid w:val="435856A8"/>
    <w:rsid w:val="43592C8A"/>
    <w:rsid w:val="43606489"/>
    <w:rsid w:val="43622A01"/>
    <w:rsid w:val="43842A91"/>
    <w:rsid w:val="439873F8"/>
    <w:rsid w:val="439B2A45"/>
    <w:rsid w:val="43AD2714"/>
    <w:rsid w:val="43D03924"/>
    <w:rsid w:val="43DD57CD"/>
    <w:rsid w:val="43E63364"/>
    <w:rsid w:val="43ED2166"/>
    <w:rsid w:val="43EF4482"/>
    <w:rsid w:val="43F01F04"/>
    <w:rsid w:val="43F718C6"/>
    <w:rsid w:val="44020416"/>
    <w:rsid w:val="44021755"/>
    <w:rsid w:val="44037E5E"/>
    <w:rsid w:val="44054AD5"/>
    <w:rsid w:val="4408086E"/>
    <w:rsid w:val="44115CBC"/>
    <w:rsid w:val="44395B7B"/>
    <w:rsid w:val="445D548D"/>
    <w:rsid w:val="44764038"/>
    <w:rsid w:val="447C4264"/>
    <w:rsid w:val="448D7804"/>
    <w:rsid w:val="44984232"/>
    <w:rsid w:val="449B3BE0"/>
    <w:rsid w:val="44AF7A39"/>
    <w:rsid w:val="44BF3856"/>
    <w:rsid w:val="44D50999"/>
    <w:rsid w:val="44DB6C58"/>
    <w:rsid w:val="44F35F3F"/>
    <w:rsid w:val="45120FE7"/>
    <w:rsid w:val="453D41DB"/>
    <w:rsid w:val="45497C05"/>
    <w:rsid w:val="457943A5"/>
    <w:rsid w:val="457B47AB"/>
    <w:rsid w:val="45912351"/>
    <w:rsid w:val="459270B2"/>
    <w:rsid w:val="45940BEF"/>
    <w:rsid w:val="45AA0E9D"/>
    <w:rsid w:val="45AE0F60"/>
    <w:rsid w:val="45C77D66"/>
    <w:rsid w:val="45DE3CAE"/>
    <w:rsid w:val="45F24FD7"/>
    <w:rsid w:val="45F363E1"/>
    <w:rsid w:val="45F84858"/>
    <w:rsid w:val="45F8746A"/>
    <w:rsid w:val="460D0F0F"/>
    <w:rsid w:val="460E3DC0"/>
    <w:rsid w:val="462B052A"/>
    <w:rsid w:val="462F76EB"/>
    <w:rsid w:val="464E2A20"/>
    <w:rsid w:val="46A02BFF"/>
    <w:rsid w:val="46AA53B0"/>
    <w:rsid w:val="46B94916"/>
    <w:rsid w:val="46CB1B3B"/>
    <w:rsid w:val="46DC6382"/>
    <w:rsid w:val="46DE7AD8"/>
    <w:rsid w:val="46FB32CA"/>
    <w:rsid w:val="46FD43E7"/>
    <w:rsid w:val="4725703C"/>
    <w:rsid w:val="4725770C"/>
    <w:rsid w:val="472622AB"/>
    <w:rsid w:val="472D7E58"/>
    <w:rsid w:val="474C3E89"/>
    <w:rsid w:val="47600B4F"/>
    <w:rsid w:val="477A7684"/>
    <w:rsid w:val="477C5A83"/>
    <w:rsid w:val="479717D3"/>
    <w:rsid w:val="47A05127"/>
    <w:rsid w:val="47B31D87"/>
    <w:rsid w:val="47B37ECA"/>
    <w:rsid w:val="47BD66E7"/>
    <w:rsid w:val="47DB5CF2"/>
    <w:rsid w:val="47FB06A3"/>
    <w:rsid w:val="47FD6978"/>
    <w:rsid w:val="47FF7433"/>
    <w:rsid w:val="480C0188"/>
    <w:rsid w:val="480E0D59"/>
    <w:rsid w:val="48477DF8"/>
    <w:rsid w:val="485A55BF"/>
    <w:rsid w:val="487979AF"/>
    <w:rsid w:val="488A3685"/>
    <w:rsid w:val="48926698"/>
    <w:rsid w:val="48965815"/>
    <w:rsid w:val="489A4E2B"/>
    <w:rsid w:val="489F1050"/>
    <w:rsid w:val="48A06322"/>
    <w:rsid w:val="48B11203"/>
    <w:rsid w:val="48BD0496"/>
    <w:rsid w:val="48C71057"/>
    <w:rsid w:val="48CE7418"/>
    <w:rsid w:val="48F246AF"/>
    <w:rsid w:val="49095066"/>
    <w:rsid w:val="491F7579"/>
    <w:rsid w:val="492A3354"/>
    <w:rsid w:val="49323767"/>
    <w:rsid w:val="494E5BD4"/>
    <w:rsid w:val="49787167"/>
    <w:rsid w:val="49A912FF"/>
    <w:rsid w:val="49B36DE2"/>
    <w:rsid w:val="49C755B8"/>
    <w:rsid w:val="49F2201B"/>
    <w:rsid w:val="4A020EFA"/>
    <w:rsid w:val="4A121898"/>
    <w:rsid w:val="4A3E54DC"/>
    <w:rsid w:val="4A540EED"/>
    <w:rsid w:val="4A5B700A"/>
    <w:rsid w:val="4A5F67B7"/>
    <w:rsid w:val="4A6D0732"/>
    <w:rsid w:val="4AA922E9"/>
    <w:rsid w:val="4AAA096E"/>
    <w:rsid w:val="4AAC764D"/>
    <w:rsid w:val="4AAE2937"/>
    <w:rsid w:val="4ABD162D"/>
    <w:rsid w:val="4AFB22DA"/>
    <w:rsid w:val="4AFF2774"/>
    <w:rsid w:val="4B1B58B8"/>
    <w:rsid w:val="4B1C5EB8"/>
    <w:rsid w:val="4B457788"/>
    <w:rsid w:val="4B4E2A92"/>
    <w:rsid w:val="4B5856BF"/>
    <w:rsid w:val="4B643BC9"/>
    <w:rsid w:val="4B7C2C42"/>
    <w:rsid w:val="4B95246F"/>
    <w:rsid w:val="4B95356E"/>
    <w:rsid w:val="4B9D671D"/>
    <w:rsid w:val="4BA74AAE"/>
    <w:rsid w:val="4BA82530"/>
    <w:rsid w:val="4BB60B36"/>
    <w:rsid w:val="4BB7446A"/>
    <w:rsid w:val="4BB77FEE"/>
    <w:rsid w:val="4BBC2B61"/>
    <w:rsid w:val="4BCC4B11"/>
    <w:rsid w:val="4BCC764B"/>
    <w:rsid w:val="4BDF3E8C"/>
    <w:rsid w:val="4BE90D9B"/>
    <w:rsid w:val="4BF1181E"/>
    <w:rsid w:val="4BFF0763"/>
    <w:rsid w:val="4C0077A3"/>
    <w:rsid w:val="4C09555E"/>
    <w:rsid w:val="4C0B05DF"/>
    <w:rsid w:val="4C0C47D3"/>
    <w:rsid w:val="4C1673AD"/>
    <w:rsid w:val="4C1D6C6B"/>
    <w:rsid w:val="4C341F03"/>
    <w:rsid w:val="4C405F26"/>
    <w:rsid w:val="4C4C3189"/>
    <w:rsid w:val="4C833A35"/>
    <w:rsid w:val="4C8B17AE"/>
    <w:rsid w:val="4C987A00"/>
    <w:rsid w:val="4C9E35A6"/>
    <w:rsid w:val="4CCB5B0A"/>
    <w:rsid w:val="4CF108F3"/>
    <w:rsid w:val="4CFB4554"/>
    <w:rsid w:val="4D054275"/>
    <w:rsid w:val="4D0A44FF"/>
    <w:rsid w:val="4D204E64"/>
    <w:rsid w:val="4D22590E"/>
    <w:rsid w:val="4D291727"/>
    <w:rsid w:val="4D2B3116"/>
    <w:rsid w:val="4D352FBB"/>
    <w:rsid w:val="4D553B3F"/>
    <w:rsid w:val="4D7807A0"/>
    <w:rsid w:val="4D873874"/>
    <w:rsid w:val="4D8B4E2D"/>
    <w:rsid w:val="4D8B52F2"/>
    <w:rsid w:val="4DA05626"/>
    <w:rsid w:val="4DAB7D28"/>
    <w:rsid w:val="4DBE5B79"/>
    <w:rsid w:val="4DBF2B07"/>
    <w:rsid w:val="4DC1669C"/>
    <w:rsid w:val="4DCE46FF"/>
    <w:rsid w:val="4DEB02B8"/>
    <w:rsid w:val="4DEB6549"/>
    <w:rsid w:val="4DEC0CC6"/>
    <w:rsid w:val="4E235B10"/>
    <w:rsid w:val="4E31040B"/>
    <w:rsid w:val="4E6A0570"/>
    <w:rsid w:val="4E6C0B6D"/>
    <w:rsid w:val="4E764B3D"/>
    <w:rsid w:val="4E7A5EC8"/>
    <w:rsid w:val="4EB2275C"/>
    <w:rsid w:val="4EB44BB2"/>
    <w:rsid w:val="4EB45D0E"/>
    <w:rsid w:val="4EC00443"/>
    <w:rsid w:val="4EC03BA6"/>
    <w:rsid w:val="4EC820CD"/>
    <w:rsid w:val="4EDC1F62"/>
    <w:rsid w:val="4F08110D"/>
    <w:rsid w:val="4F1D0963"/>
    <w:rsid w:val="4F361B4D"/>
    <w:rsid w:val="4F372395"/>
    <w:rsid w:val="4F396F09"/>
    <w:rsid w:val="4F3A2DD8"/>
    <w:rsid w:val="4F3D5543"/>
    <w:rsid w:val="4F6B5159"/>
    <w:rsid w:val="4FA6517F"/>
    <w:rsid w:val="4FD9460B"/>
    <w:rsid w:val="4FDD58DA"/>
    <w:rsid w:val="4FDF614C"/>
    <w:rsid w:val="4FE32172"/>
    <w:rsid w:val="4FE905A5"/>
    <w:rsid w:val="500831D1"/>
    <w:rsid w:val="502266FC"/>
    <w:rsid w:val="502A5809"/>
    <w:rsid w:val="502D0EC8"/>
    <w:rsid w:val="50347F41"/>
    <w:rsid w:val="50423761"/>
    <w:rsid w:val="506E1645"/>
    <w:rsid w:val="50830ED6"/>
    <w:rsid w:val="508B3E41"/>
    <w:rsid w:val="508D27A6"/>
    <w:rsid w:val="508E1854"/>
    <w:rsid w:val="509016B8"/>
    <w:rsid w:val="50944F55"/>
    <w:rsid w:val="509748C6"/>
    <w:rsid w:val="50AB3567"/>
    <w:rsid w:val="50AE4CA4"/>
    <w:rsid w:val="50AF6DA6"/>
    <w:rsid w:val="50B948EE"/>
    <w:rsid w:val="50D27736"/>
    <w:rsid w:val="50DD0FFB"/>
    <w:rsid w:val="50DF7A51"/>
    <w:rsid w:val="50EC6973"/>
    <w:rsid w:val="50FD57E1"/>
    <w:rsid w:val="5106071E"/>
    <w:rsid w:val="51074548"/>
    <w:rsid w:val="51124BFA"/>
    <w:rsid w:val="511943E5"/>
    <w:rsid w:val="511A70D0"/>
    <w:rsid w:val="512037C9"/>
    <w:rsid w:val="51522883"/>
    <w:rsid w:val="515C7B07"/>
    <w:rsid w:val="51604F02"/>
    <w:rsid w:val="51667F59"/>
    <w:rsid w:val="518B6458"/>
    <w:rsid w:val="51937FE1"/>
    <w:rsid w:val="51950F66"/>
    <w:rsid w:val="51A534B8"/>
    <w:rsid w:val="51BA7EDE"/>
    <w:rsid w:val="51CF4E24"/>
    <w:rsid w:val="51E258E3"/>
    <w:rsid w:val="51EE5F9B"/>
    <w:rsid w:val="51FA569B"/>
    <w:rsid w:val="51FE37A6"/>
    <w:rsid w:val="52397C08"/>
    <w:rsid w:val="52473018"/>
    <w:rsid w:val="524B3DB9"/>
    <w:rsid w:val="525766D1"/>
    <w:rsid w:val="525C48B7"/>
    <w:rsid w:val="526527E1"/>
    <w:rsid w:val="5276033B"/>
    <w:rsid w:val="527618D9"/>
    <w:rsid w:val="527C1967"/>
    <w:rsid w:val="52A160DF"/>
    <w:rsid w:val="52AE1A33"/>
    <w:rsid w:val="52C23DE9"/>
    <w:rsid w:val="52D6723B"/>
    <w:rsid w:val="52ED4D9B"/>
    <w:rsid w:val="531404DE"/>
    <w:rsid w:val="531E40B6"/>
    <w:rsid w:val="53602CFA"/>
    <w:rsid w:val="53747974"/>
    <w:rsid w:val="53792400"/>
    <w:rsid w:val="538C47D9"/>
    <w:rsid w:val="539959DD"/>
    <w:rsid w:val="539A2935"/>
    <w:rsid w:val="53A15B43"/>
    <w:rsid w:val="53C64FBB"/>
    <w:rsid w:val="53F961D2"/>
    <w:rsid w:val="54023DEE"/>
    <w:rsid w:val="540B1521"/>
    <w:rsid w:val="540C0E94"/>
    <w:rsid w:val="541447FD"/>
    <w:rsid w:val="54497256"/>
    <w:rsid w:val="545411CF"/>
    <w:rsid w:val="5455121F"/>
    <w:rsid w:val="54607978"/>
    <w:rsid w:val="54977258"/>
    <w:rsid w:val="54AD745E"/>
    <w:rsid w:val="54BC1D07"/>
    <w:rsid w:val="54D25CC6"/>
    <w:rsid w:val="54D50DA3"/>
    <w:rsid w:val="54E603D9"/>
    <w:rsid w:val="54F05603"/>
    <w:rsid w:val="55024486"/>
    <w:rsid w:val="55044955"/>
    <w:rsid w:val="5519649C"/>
    <w:rsid w:val="5530573F"/>
    <w:rsid w:val="55317224"/>
    <w:rsid w:val="554A487A"/>
    <w:rsid w:val="554D400C"/>
    <w:rsid w:val="554E488C"/>
    <w:rsid w:val="55530328"/>
    <w:rsid w:val="55656729"/>
    <w:rsid w:val="5575284B"/>
    <w:rsid w:val="55941807"/>
    <w:rsid w:val="55AD7037"/>
    <w:rsid w:val="55C25478"/>
    <w:rsid w:val="55C909CB"/>
    <w:rsid w:val="55C93D4D"/>
    <w:rsid w:val="55D52260"/>
    <w:rsid w:val="55E03E74"/>
    <w:rsid w:val="55E65AA5"/>
    <w:rsid w:val="561E00D5"/>
    <w:rsid w:val="5629469A"/>
    <w:rsid w:val="5664176F"/>
    <w:rsid w:val="566A0323"/>
    <w:rsid w:val="56A624FF"/>
    <w:rsid w:val="56AF3E3C"/>
    <w:rsid w:val="56CD4327"/>
    <w:rsid w:val="56FA66CD"/>
    <w:rsid w:val="570907D3"/>
    <w:rsid w:val="570F0CE3"/>
    <w:rsid w:val="570F3506"/>
    <w:rsid w:val="57160908"/>
    <w:rsid w:val="572F197E"/>
    <w:rsid w:val="573F2F63"/>
    <w:rsid w:val="575371B1"/>
    <w:rsid w:val="57596712"/>
    <w:rsid w:val="57641410"/>
    <w:rsid w:val="57833E15"/>
    <w:rsid w:val="579B400E"/>
    <w:rsid w:val="57AB6FA2"/>
    <w:rsid w:val="57B74EBF"/>
    <w:rsid w:val="57CC0C67"/>
    <w:rsid w:val="580A0A8D"/>
    <w:rsid w:val="580D3184"/>
    <w:rsid w:val="58146658"/>
    <w:rsid w:val="581E2353"/>
    <w:rsid w:val="58215264"/>
    <w:rsid w:val="582A4A54"/>
    <w:rsid w:val="58607D56"/>
    <w:rsid w:val="587375E4"/>
    <w:rsid w:val="587518AF"/>
    <w:rsid w:val="58B6400C"/>
    <w:rsid w:val="58D11E00"/>
    <w:rsid w:val="58D33C1B"/>
    <w:rsid w:val="58DB3C34"/>
    <w:rsid w:val="58E270E0"/>
    <w:rsid w:val="58E6255C"/>
    <w:rsid w:val="591B1E32"/>
    <w:rsid w:val="592B0769"/>
    <w:rsid w:val="59373B6B"/>
    <w:rsid w:val="593926A8"/>
    <w:rsid w:val="594E58FE"/>
    <w:rsid w:val="59517AE3"/>
    <w:rsid w:val="596874EE"/>
    <w:rsid w:val="596934EB"/>
    <w:rsid w:val="597C4757"/>
    <w:rsid w:val="598275B7"/>
    <w:rsid w:val="599C2C5F"/>
    <w:rsid w:val="59A02A53"/>
    <w:rsid w:val="59A65146"/>
    <w:rsid w:val="59B26AA7"/>
    <w:rsid w:val="59B32471"/>
    <w:rsid w:val="59C20154"/>
    <w:rsid w:val="59D10D5C"/>
    <w:rsid w:val="59F31777"/>
    <w:rsid w:val="59FE5B32"/>
    <w:rsid w:val="5A260407"/>
    <w:rsid w:val="5A3A7F15"/>
    <w:rsid w:val="5A5E1527"/>
    <w:rsid w:val="5A6A273C"/>
    <w:rsid w:val="5A6C0E75"/>
    <w:rsid w:val="5A765FAF"/>
    <w:rsid w:val="5A9A166F"/>
    <w:rsid w:val="5AE062A2"/>
    <w:rsid w:val="5AEB56EE"/>
    <w:rsid w:val="5AF3463B"/>
    <w:rsid w:val="5AFA3916"/>
    <w:rsid w:val="5B0501EA"/>
    <w:rsid w:val="5B08634A"/>
    <w:rsid w:val="5B0B06CB"/>
    <w:rsid w:val="5B0B0883"/>
    <w:rsid w:val="5B122177"/>
    <w:rsid w:val="5B280C0A"/>
    <w:rsid w:val="5B38482E"/>
    <w:rsid w:val="5B3F43B4"/>
    <w:rsid w:val="5B452D6C"/>
    <w:rsid w:val="5B4D5A95"/>
    <w:rsid w:val="5B4D7567"/>
    <w:rsid w:val="5B5E4410"/>
    <w:rsid w:val="5B70574B"/>
    <w:rsid w:val="5B7464A6"/>
    <w:rsid w:val="5B7E0997"/>
    <w:rsid w:val="5B8154C5"/>
    <w:rsid w:val="5B9E6EEF"/>
    <w:rsid w:val="5BAC5851"/>
    <w:rsid w:val="5BAE1FF5"/>
    <w:rsid w:val="5BCC14F4"/>
    <w:rsid w:val="5BEB37F0"/>
    <w:rsid w:val="5BEE6662"/>
    <w:rsid w:val="5BF27267"/>
    <w:rsid w:val="5BFC0EBA"/>
    <w:rsid w:val="5C156C25"/>
    <w:rsid w:val="5C252DE8"/>
    <w:rsid w:val="5C915E6B"/>
    <w:rsid w:val="5C9E7DD6"/>
    <w:rsid w:val="5C9F2C03"/>
    <w:rsid w:val="5CB3424B"/>
    <w:rsid w:val="5CB56C70"/>
    <w:rsid w:val="5CB61A8A"/>
    <w:rsid w:val="5CBE323D"/>
    <w:rsid w:val="5CD54DC2"/>
    <w:rsid w:val="5CD65DC0"/>
    <w:rsid w:val="5CE22A26"/>
    <w:rsid w:val="5D036BB7"/>
    <w:rsid w:val="5D1B41D7"/>
    <w:rsid w:val="5D2763B4"/>
    <w:rsid w:val="5D303012"/>
    <w:rsid w:val="5D3B67B3"/>
    <w:rsid w:val="5D4D621E"/>
    <w:rsid w:val="5D7F4930"/>
    <w:rsid w:val="5D923490"/>
    <w:rsid w:val="5D9A44E3"/>
    <w:rsid w:val="5DB31446"/>
    <w:rsid w:val="5DBB77F2"/>
    <w:rsid w:val="5DC10EA2"/>
    <w:rsid w:val="5DC154F4"/>
    <w:rsid w:val="5DCC5A91"/>
    <w:rsid w:val="5DDF1FCE"/>
    <w:rsid w:val="5DE15EA6"/>
    <w:rsid w:val="5DF70703"/>
    <w:rsid w:val="5DFC5B86"/>
    <w:rsid w:val="5DFD1600"/>
    <w:rsid w:val="5E1849EE"/>
    <w:rsid w:val="5E277C38"/>
    <w:rsid w:val="5E3D711F"/>
    <w:rsid w:val="5E436B37"/>
    <w:rsid w:val="5E4F0383"/>
    <w:rsid w:val="5E666848"/>
    <w:rsid w:val="5E666CEB"/>
    <w:rsid w:val="5E8C2D08"/>
    <w:rsid w:val="5ED84516"/>
    <w:rsid w:val="5EEA6F44"/>
    <w:rsid w:val="5F30798E"/>
    <w:rsid w:val="5F337ABE"/>
    <w:rsid w:val="5F373A20"/>
    <w:rsid w:val="5F423BA3"/>
    <w:rsid w:val="5F573633"/>
    <w:rsid w:val="5F577A7F"/>
    <w:rsid w:val="5F731427"/>
    <w:rsid w:val="5F8800C7"/>
    <w:rsid w:val="5F974B55"/>
    <w:rsid w:val="5F991667"/>
    <w:rsid w:val="5FA57677"/>
    <w:rsid w:val="5FD3370C"/>
    <w:rsid w:val="5FEB7EE3"/>
    <w:rsid w:val="5FFF7756"/>
    <w:rsid w:val="60064219"/>
    <w:rsid w:val="600A739C"/>
    <w:rsid w:val="600B6469"/>
    <w:rsid w:val="600D3BA4"/>
    <w:rsid w:val="601D579C"/>
    <w:rsid w:val="60316AA5"/>
    <w:rsid w:val="604161C5"/>
    <w:rsid w:val="60560079"/>
    <w:rsid w:val="606B0CDD"/>
    <w:rsid w:val="6072134A"/>
    <w:rsid w:val="607311FA"/>
    <w:rsid w:val="6074278E"/>
    <w:rsid w:val="607D18D9"/>
    <w:rsid w:val="60813C8B"/>
    <w:rsid w:val="608869FD"/>
    <w:rsid w:val="60974649"/>
    <w:rsid w:val="60B56F69"/>
    <w:rsid w:val="60D07165"/>
    <w:rsid w:val="60D251C9"/>
    <w:rsid w:val="60D8768C"/>
    <w:rsid w:val="60DB04CD"/>
    <w:rsid w:val="60DB558A"/>
    <w:rsid w:val="60E41FD7"/>
    <w:rsid w:val="60F82702"/>
    <w:rsid w:val="61011EA0"/>
    <w:rsid w:val="610938B3"/>
    <w:rsid w:val="610E6D0E"/>
    <w:rsid w:val="611D016D"/>
    <w:rsid w:val="614D1FB2"/>
    <w:rsid w:val="615F5737"/>
    <w:rsid w:val="6164334A"/>
    <w:rsid w:val="616C6FE3"/>
    <w:rsid w:val="616E30EF"/>
    <w:rsid w:val="617213B6"/>
    <w:rsid w:val="61753DE9"/>
    <w:rsid w:val="6190797D"/>
    <w:rsid w:val="619310C7"/>
    <w:rsid w:val="619B2A4F"/>
    <w:rsid w:val="61B230EF"/>
    <w:rsid w:val="61B74005"/>
    <w:rsid w:val="61C953A4"/>
    <w:rsid w:val="61DC2979"/>
    <w:rsid w:val="61F70404"/>
    <w:rsid w:val="624D253F"/>
    <w:rsid w:val="624E1B54"/>
    <w:rsid w:val="6252471E"/>
    <w:rsid w:val="626D51C7"/>
    <w:rsid w:val="62783324"/>
    <w:rsid w:val="62865532"/>
    <w:rsid w:val="62881A95"/>
    <w:rsid w:val="629712EF"/>
    <w:rsid w:val="62A2295B"/>
    <w:rsid w:val="62B61228"/>
    <w:rsid w:val="62C7181E"/>
    <w:rsid w:val="62E25070"/>
    <w:rsid w:val="62E747A6"/>
    <w:rsid w:val="62EB3182"/>
    <w:rsid w:val="62EC0759"/>
    <w:rsid w:val="62EE3075"/>
    <w:rsid w:val="62F016BC"/>
    <w:rsid w:val="62F04CFB"/>
    <w:rsid w:val="631A5632"/>
    <w:rsid w:val="631D4BDD"/>
    <w:rsid w:val="63394BFF"/>
    <w:rsid w:val="633F11E7"/>
    <w:rsid w:val="63564E25"/>
    <w:rsid w:val="6382045B"/>
    <w:rsid w:val="638E66A6"/>
    <w:rsid w:val="63937C6D"/>
    <w:rsid w:val="63A51085"/>
    <w:rsid w:val="63B35F98"/>
    <w:rsid w:val="63C809DA"/>
    <w:rsid w:val="63C92029"/>
    <w:rsid w:val="63DD778C"/>
    <w:rsid w:val="63F012E8"/>
    <w:rsid w:val="63F10007"/>
    <w:rsid w:val="640810AA"/>
    <w:rsid w:val="64114CB8"/>
    <w:rsid w:val="642C6B67"/>
    <w:rsid w:val="64373CEA"/>
    <w:rsid w:val="643E4883"/>
    <w:rsid w:val="64561A13"/>
    <w:rsid w:val="64604930"/>
    <w:rsid w:val="648260E2"/>
    <w:rsid w:val="648C5F96"/>
    <w:rsid w:val="649A719B"/>
    <w:rsid w:val="64C03B65"/>
    <w:rsid w:val="64D128AB"/>
    <w:rsid w:val="64D730FC"/>
    <w:rsid w:val="64DF7762"/>
    <w:rsid w:val="64F034A6"/>
    <w:rsid w:val="64F06B46"/>
    <w:rsid w:val="64F144CA"/>
    <w:rsid w:val="64F359EB"/>
    <w:rsid w:val="65311554"/>
    <w:rsid w:val="653A3BCD"/>
    <w:rsid w:val="65492406"/>
    <w:rsid w:val="654D2B9D"/>
    <w:rsid w:val="656E3654"/>
    <w:rsid w:val="65701581"/>
    <w:rsid w:val="65951A49"/>
    <w:rsid w:val="65A27089"/>
    <w:rsid w:val="65F05F16"/>
    <w:rsid w:val="65F74D6A"/>
    <w:rsid w:val="66016188"/>
    <w:rsid w:val="66154884"/>
    <w:rsid w:val="6624114B"/>
    <w:rsid w:val="66294117"/>
    <w:rsid w:val="66395602"/>
    <w:rsid w:val="664C23E4"/>
    <w:rsid w:val="665A16D6"/>
    <w:rsid w:val="666E5C0A"/>
    <w:rsid w:val="66974B6A"/>
    <w:rsid w:val="66AF3A6A"/>
    <w:rsid w:val="66B159F7"/>
    <w:rsid w:val="66C0263F"/>
    <w:rsid w:val="66C34AA8"/>
    <w:rsid w:val="66CA11E5"/>
    <w:rsid w:val="66CA652F"/>
    <w:rsid w:val="66D73D50"/>
    <w:rsid w:val="66E5442B"/>
    <w:rsid w:val="66E91D9C"/>
    <w:rsid w:val="66EB053A"/>
    <w:rsid w:val="66EF4B66"/>
    <w:rsid w:val="670B3E3B"/>
    <w:rsid w:val="67192A32"/>
    <w:rsid w:val="67244646"/>
    <w:rsid w:val="673175A9"/>
    <w:rsid w:val="67624712"/>
    <w:rsid w:val="6773775A"/>
    <w:rsid w:val="67780823"/>
    <w:rsid w:val="6780592A"/>
    <w:rsid w:val="67931B01"/>
    <w:rsid w:val="679622BC"/>
    <w:rsid w:val="679B1D06"/>
    <w:rsid w:val="67BF6E6A"/>
    <w:rsid w:val="67C63E4F"/>
    <w:rsid w:val="67D03227"/>
    <w:rsid w:val="67E2517F"/>
    <w:rsid w:val="67ED628D"/>
    <w:rsid w:val="681B752F"/>
    <w:rsid w:val="6833048A"/>
    <w:rsid w:val="68336B38"/>
    <w:rsid w:val="68351F05"/>
    <w:rsid w:val="683D1419"/>
    <w:rsid w:val="68537701"/>
    <w:rsid w:val="68722AE0"/>
    <w:rsid w:val="687B151F"/>
    <w:rsid w:val="687C36D1"/>
    <w:rsid w:val="68930083"/>
    <w:rsid w:val="68BE3BFB"/>
    <w:rsid w:val="68C0778C"/>
    <w:rsid w:val="68D50789"/>
    <w:rsid w:val="68ED5994"/>
    <w:rsid w:val="68F52DDD"/>
    <w:rsid w:val="68FC7232"/>
    <w:rsid w:val="69011DE4"/>
    <w:rsid w:val="69184B8E"/>
    <w:rsid w:val="6921232E"/>
    <w:rsid w:val="69280128"/>
    <w:rsid w:val="6933589D"/>
    <w:rsid w:val="693736B8"/>
    <w:rsid w:val="693E3CEF"/>
    <w:rsid w:val="69530648"/>
    <w:rsid w:val="696A787D"/>
    <w:rsid w:val="697324B2"/>
    <w:rsid w:val="69787099"/>
    <w:rsid w:val="69867DF1"/>
    <w:rsid w:val="69897A0F"/>
    <w:rsid w:val="699106EB"/>
    <w:rsid w:val="69A67503"/>
    <w:rsid w:val="69B51688"/>
    <w:rsid w:val="69F02805"/>
    <w:rsid w:val="6A06001C"/>
    <w:rsid w:val="6A2762DA"/>
    <w:rsid w:val="6A527A52"/>
    <w:rsid w:val="6A616821"/>
    <w:rsid w:val="6A6F7BBA"/>
    <w:rsid w:val="6AB76720"/>
    <w:rsid w:val="6ABA5127"/>
    <w:rsid w:val="6AC45F32"/>
    <w:rsid w:val="6AC662D2"/>
    <w:rsid w:val="6ACA2AB5"/>
    <w:rsid w:val="6AE54E81"/>
    <w:rsid w:val="6AF61EEF"/>
    <w:rsid w:val="6B003A26"/>
    <w:rsid w:val="6B1B6445"/>
    <w:rsid w:val="6B4B1FE4"/>
    <w:rsid w:val="6B5A4FFF"/>
    <w:rsid w:val="6B67752D"/>
    <w:rsid w:val="6B784F1F"/>
    <w:rsid w:val="6B7E5A45"/>
    <w:rsid w:val="6B83251F"/>
    <w:rsid w:val="6B95030D"/>
    <w:rsid w:val="6B973377"/>
    <w:rsid w:val="6B992596"/>
    <w:rsid w:val="6B9D14F7"/>
    <w:rsid w:val="6B9F4AC6"/>
    <w:rsid w:val="6BA34561"/>
    <w:rsid w:val="6BA8152C"/>
    <w:rsid w:val="6BC72FF0"/>
    <w:rsid w:val="6BDD4921"/>
    <w:rsid w:val="6BE26BB3"/>
    <w:rsid w:val="6C0B3995"/>
    <w:rsid w:val="6C1B186B"/>
    <w:rsid w:val="6C1D0572"/>
    <w:rsid w:val="6C2E4E54"/>
    <w:rsid w:val="6C475128"/>
    <w:rsid w:val="6C4A6B37"/>
    <w:rsid w:val="6C97799E"/>
    <w:rsid w:val="6C9B4E24"/>
    <w:rsid w:val="6CC1587C"/>
    <w:rsid w:val="6CDB50D8"/>
    <w:rsid w:val="6D0F33FD"/>
    <w:rsid w:val="6D131E03"/>
    <w:rsid w:val="6D2A1FD8"/>
    <w:rsid w:val="6D3A0EC0"/>
    <w:rsid w:val="6D3B3EC1"/>
    <w:rsid w:val="6D49673B"/>
    <w:rsid w:val="6D7E6700"/>
    <w:rsid w:val="6D927F02"/>
    <w:rsid w:val="6DCE6CB3"/>
    <w:rsid w:val="6DE068B6"/>
    <w:rsid w:val="6DEA3148"/>
    <w:rsid w:val="6DFD301F"/>
    <w:rsid w:val="6E010A82"/>
    <w:rsid w:val="6E081EA2"/>
    <w:rsid w:val="6E3E1B9C"/>
    <w:rsid w:val="6E554587"/>
    <w:rsid w:val="6E580E15"/>
    <w:rsid w:val="6E5F07A0"/>
    <w:rsid w:val="6E63719A"/>
    <w:rsid w:val="6E683E8E"/>
    <w:rsid w:val="6E7D1875"/>
    <w:rsid w:val="6EA10310"/>
    <w:rsid w:val="6EA117F7"/>
    <w:rsid w:val="6EAA0C20"/>
    <w:rsid w:val="6EB91B76"/>
    <w:rsid w:val="6EFA5189"/>
    <w:rsid w:val="6F000329"/>
    <w:rsid w:val="6F0E17A1"/>
    <w:rsid w:val="6F0E2EC2"/>
    <w:rsid w:val="6F1D1A0B"/>
    <w:rsid w:val="6F2262E0"/>
    <w:rsid w:val="6F2C204D"/>
    <w:rsid w:val="6F475400"/>
    <w:rsid w:val="6F483FA1"/>
    <w:rsid w:val="6F497169"/>
    <w:rsid w:val="6F574E76"/>
    <w:rsid w:val="6F5F3BC6"/>
    <w:rsid w:val="6F732867"/>
    <w:rsid w:val="6F754F34"/>
    <w:rsid w:val="6F7A7FF3"/>
    <w:rsid w:val="6F9D72C1"/>
    <w:rsid w:val="6FAE3333"/>
    <w:rsid w:val="6FB026CC"/>
    <w:rsid w:val="6FD07F3A"/>
    <w:rsid w:val="6FE476A3"/>
    <w:rsid w:val="70052CC9"/>
    <w:rsid w:val="700675D0"/>
    <w:rsid w:val="7020414E"/>
    <w:rsid w:val="702F4391"/>
    <w:rsid w:val="703079B9"/>
    <w:rsid w:val="705A65BD"/>
    <w:rsid w:val="707357E9"/>
    <w:rsid w:val="70852589"/>
    <w:rsid w:val="70871A9B"/>
    <w:rsid w:val="708A5841"/>
    <w:rsid w:val="708B7652"/>
    <w:rsid w:val="708E482C"/>
    <w:rsid w:val="70971A8F"/>
    <w:rsid w:val="70B11484"/>
    <w:rsid w:val="70C27F8A"/>
    <w:rsid w:val="70C66AA3"/>
    <w:rsid w:val="70F23895"/>
    <w:rsid w:val="70F44069"/>
    <w:rsid w:val="70F746EE"/>
    <w:rsid w:val="71136A90"/>
    <w:rsid w:val="711827C6"/>
    <w:rsid w:val="71312827"/>
    <w:rsid w:val="714814E8"/>
    <w:rsid w:val="715E69A8"/>
    <w:rsid w:val="7180106F"/>
    <w:rsid w:val="71814B45"/>
    <w:rsid w:val="718D647D"/>
    <w:rsid w:val="71BA6543"/>
    <w:rsid w:val="71CA611F"/>
    <w:rsid w:val="71E74210"/>
    <w:rsid w:val="71EF6656"/>
    <w:rsid w:val="720B4AA9"/>
    <w:rsid w:val="720E00F5"/>
    <w:rsid w:val="72126D67"/>
    <w:rsid w:val="72127AC6"/>
    <w:rsid w:val="72140F27"/>
    <w:rsid w:val="72256827"/>
    <w:rsid w:val="722E27A7"/>
    <w:rsid w:val="72516DBF"/>
    <w:rsid w:val="725C6292"/>
    <w:rsid w:val="7281521F"/>
    <w:rsid w:val="729845BD"/>
    <w:rsid w:val="729C1592"/>
    <w:rsid w:val="72AD3FCC"/>
    <w:rsid w:val="72AF3CCD"/>
    <w:rsid w:val="72C900F8"/>
    <w:rsid w:val="72C9027C"/>
    <w:rsid w:val="72DD7D0E"/>
    <w:rsid w:val="72E341B2"/>
    <w:rsid w:val="72F879FD"/>
    <w:rsid w:val="72F978E1"/>
    <w:rsid w:val="730936C7"/>
    <w:rsid w:val="731611FF"/>
    <w:rsid w:val="7320479D"/>
    <w:rsid w:val="732A314B"/>
    <w:rsid w:val="733B4588"/>
    <w:rsid w:val="73445AAB"/>
    <w:rsid w:val="73636FEB"/>
    <w:rsid w:val="73917817"/>
    <w:rsid w:val="739C12B6"/>
    <w:rsid w:val="73A43546"/>
    <w:rsid w:val="73B7633A"/>
    <w:rsid w:val="73BC69EE"/>
    <w:rsid w:val="73ED361A"/>
    <w:rsid w:val="73F91910"/>
    <w:rsid w:val="74033004"/>
    <w:rsid w:val="7420059A"/>
    <w:rsid w:val="746E76EC"/>
    <w:rsid w:val="747E5ED6"/>
    <w:rsid w:val="747F6C40"/>
    <w:rsid w:val="74807A31"/>
    <w:rsid w:val="748C2565"/>
    <w:rsid w:val="74B30307"/>
    <w:rsid w:val="74B83A99"/>
    <w:rsid w:val="74E02463"/>
    <w:rsid w:val="74E45766"/>
    <w:rsid w:val="751F3A84"/>
    <w:rsid w:val="75217276"/>
    <w:rsid w:val="753417CF"/>
    <w:rsid w:val="75372414"/>
    <w:rsid w:val="755B1CAB"/>
    <w:rsid w:val="757C314C"/>
    <w:rsid w:val="7584193F"/>
    <w:rsid w:val="758F3087"/>
    <w:rsid w:val="75955730"/>
    <w:rsid w:val="759F1276"/>
    <w:rsid w:val="75A41D84"/>
    <w:rsid w:val="75BE02EE"/>
    <w:rsid w:val="75C622C6"/>
    <w:rsid w:val="75CE1F56"/>
    <w:rsid w:val="75D300E4"/>
    <w:rsid w:val="75E8027D"/>
    <w:rsid w:val="75EF5689"/>
    <w:rsid w:val="76224BDE"/>
    <w:rsid w:val="76271B67"/>
    <w:rsid w:val="762F50EB"/>
    <w:rsid w:val="76435CFF"/>
    <w:rsid w:val="76460A52"/>
    <w:rsid w:val="76491BF2"/>
    <w:rsid w:val="765331AF"/>
    <w:rsid w:val="7666672B"/>
    <w:rsid w:val="766B0856"/>
    <w:rsid w:val="767D6BE7"/>
    <w:rsid w:val="76AA3B37"/>
    <w:rsid w:val="76BD26F7"/>
    <w:rsid w:val="76C668E6"/>
    <w:rsid w:val="76C810CC"/>
    <w:rsid w:val="76EF435A"/>
    <w:rsid w:val="76F1414E"/>
    <w:rsid w:val="76FF32C8"/>
    <w:rsid w:val="77053388"/>
    <w:rsid w:val="770A19EE"/>
    <w:rsid w:val="772048CF"/>
    <w:rsid w:val="77222583"/>
    <w:rsid w:val="775A4CCB"/>
    <w:rsid w:val="776C5E7A"/>
    <w:rsid w:val="777263A9"/>
    <w:rsid w:val="77754937"/>
    <w:rsid w:val="77834415"/>
    <w:rsid w:val="778A0604"/>
    <w:rsid w:val="778A4560"/>
    <w:rsid w:val="778D1C32"/>
    <w:rsid w:val="77966CA0"/>
    <w:rsid w:val="77A42FE1"/>
    <w:rsid w:val="77A60766"/>
    <w:rsid w:val="77AB11E2"/>
    <w:rsid w:val="77B10B6D"/>
    <w:rsid w:val="77D36B23"/>
    <w:rsid w:val="77D82D70"/>
    <w:rsid w:val="77ED700C"/>
    <w:rsid w:val="77F1713F"/>
    <w:rsid w:val="77F61616"/>
    <w:rsid w:val="78034690"/>
    <w:rsid w:val="78071668"/>
    <w:rsid w:val="780D6D5A"/>
    <w:rsid w:val="780E124A"/>
    <w:rsid w:val="781A2892"/>
    <w:rsid w:val="782A50E6"/>
    <w:rsid w:val="78360192"/>
    <w:rsid w:val="7844728C"/>
    <w:rsid w:val="78505F06"/>
    <w:rsid w:val="785C70CE"/>
    <w:rsid w:val="78632B8F"/>
    <w:rsid w:val="787E4304"/>
    <w:rsid w:val="788829E3"/>
    <w:rsid w:val="789278BA"/>
    <w:rsid w:val="78CA4437"/>
    <w:rsid w:val="78D366C6"/>
    <w:rsid w:val="78DD6DBB"/>
    <w:rsid w:val="78DE701E"/>
    <w:rsid w:val="78E17416"/>
    <w:rsid w:val="78E71308"/>
    <w:rsid w:val="78F41EA5"/>
    <w:rsid w:val="79123468"/>
    <w:rsid w:val="79161671"/>
    <w:rsid w:val="79202955"/>
    <w:rsid w:val="79404701"/>
    <w:rsid w:val="79507F52"/>
    <w:rsid w:val="79664D3B"/>
    <w:rsid w:val="79740BF7"/>
    <w:rsid w:val="797A1651"/>
    <w:rsid w:val="79A106B0"/>
    <w:rsid w:val="79A522A2"/>
    <w:rsid w:val="79B21CFF"/>
    <w:rsid w:val="79C10289"/>
    <w:rsid w:val="79C17EB8"/>
    <w:rsid w:val="79C93FF7"/>
    <w:rsid w:val="79CB16BE"/>
    <w:rsid w:val="79CC7B46"/>
    <w:rsid w:val="79CE2F7C"/>
    <w:rsid w:val="79E90A76"/>
    <w:rsid w:val="79ED78F1"/>
    <w:rsid w:val="7A2116FB"/>
    <w:rsid w:val="7A5C3FCF"/>
    <w:rsid w:val="7A755FD3"/>
    <w:rsid w:val="7A872002"/>
    <w:rsid w:val="7A8A4CD5"/>
    <w:rsid w:val="7A951BAA"/>
    <w:rsid w:val="7AAE260C"/>
    <w:rsid w:val="7AB733E4"/>
    <w:rsid w:val="7ABB3FE8"/>
    <w:rsid w:val="7AD95D08"/>
    <w:rsid w:val="7ADD3EC3"/>
    <w:rsid w:val="7ADE7767"/>
    <w:rsid w:val="7AE964B1"/>
    <w:rsid w:val="7AF57391"/>
    <w:rsid w:val="7AFB2BD3"/>
    <w:rsid w:val="7B0563C4"/>
    <w:rsid w:val="7B136D89"/>
    <w:rsid w:val="7B18442B"/>
    <w:rsid w:val="7B357497"/>
    <w:rsid w:val="7B3771B5"/>
    <w:rsid w:val="7B661870"/>
    <w:rsid w:val="7B851964"/>
    <w:rsid w:val="7B906461"/>
    <w:rsid w:val="7B9B3656"/>
    <w:rsid w:val="7BA05385"/>
    <w:rsid w:val="7BA22FE1"/>
    <w:rsid w:val="7BB64CC7"/>
    <w:rsid w:val="7BB95B4A"/>
    <w:rsid w:val="7BBC740E"/>
    <w:rsid w:val="7BC9440A"/>
    <w:rsid w:val="7BF43AF5"/>
    <w:rsid w:val="7C1E236B"/>
    <w:rsid w:val="7C3A7CDC"/>
    <w:rsid w:val="7C3C66B3"/>
    <w:rsid w:val="7C42096C"/>
    <w:rsid w:val="7C4A5D78"/>
    <w:rsid w:val="7C4A7F77"/>
    <w:rsid w:val="7C8E2FEA"/>
    <w:rsid w:val="7CD8026B"/>
    <w:rsid w:val="7CEE6827"/>
    <w:rsid w:val="7D046BE1"/>
    <w:rsid w:val="7D0B25B3"/>
    <w:rsid w:val="7D133243"/>
    <w:rsid w:val="7D1A1370"/>
    <w:rsid w:val="7D1D3B52"/>
    <w:rsid w:val="7D331A53"/>
    <w:rsid w:val="7D3B00B0"/>
    <w:rsid w:val="7D3B6123"/>
    <w:rsid w:val="7D4E40A8"/>
    <w:rsid w:val="7D517B29"/>
    <w:rsid w:val="7D590133"/>
    <w:rsid w:val="7D622F39"/>
    <w:rsid w:val="7D6A0E72"/>
    <w:rsid w:val="7D896C4F"/>
    <w:rsid w:val="7D9A7CA7"/>
    <w:rsid w:val="7DA71F74"/>
    <w:rsid w:val="7DB47F53"/>
    <w:rsid w:val="7DB77DA7"/>
    <w:rsid w:val="7DCF3E34"/>
    <w:rsid w:val="7DD05DFE"/>
    <w:rsid w:val="7DD728BF"/>
    <w:rsid w:val="7DF4354C"/>
    <w:rsid w:val="7DF66AC2"/>
    <w:rsid w:val="7E053015"/>
    <w:rsid w:val="7E15779B"/>
    <w:rsid w:val="7E4376ED"/>
    <w:rsid w:val="7E611B7C"/>
    <w:rsid w:val="7E8664B8"/>
    <w:rsid w:val="7E8A3179"/>
    <w:rsid w:val="7E8E1C76"/>
    <w:rsid w:val="7EBC14E6"/>
    <w:rsid w:val="7EBD73E4"/>
    <w:rsid w:val="7EBE253F"/>
    <w:rsid w:val="7ED505BF"/>
    <w:rsid w:val="7EE64A42"/>
    <w:rsid w:val="7EE92E77"/>
    <w:rsid w:val="7EFC2D63"/>
    <w:rsid w:val="7F190AF5"/>
    <w:rsid w:val="7F2F7E41"/>
    <w:rsid w:val="7F4469DB"/>
    <w:rsid w:val="7F6B0C9A"/>
    <w:rsid w:val="7F7E543B"/>
    <w:rsid w:val="7F872F39"/>
    <w:rsid w:val="7F9368B3"/>
    <w:rsid w:val="7FA5349F"/>
    <w:rsid w:val="7FA92C6D"/>
    <w:rsid w:val="7FB30ACD"/>
    <w:rsid w:val="7FC03E0A"/>
    <w:rsid w:val="7FC83495"/>
    <w:rsid w:val="7FD562CA"/>
    <w:rsid w:val="7FE707E4"/>
    <w:rsid w:val="7FF919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480" w:after="330"/>
      <w:jc w:val="center"/>
      <w:outlineLvl w:val="0"/>
    </w:pPr>
    <w:rPr>
      <w:rFonts w:eastAsia="黑体"/>
      <w:b/>
      <w:bCs/>
      <w:kern w:val="44"/>
      <w:sz w:val="32"/>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autoRedefine/>
    <w:semiHidden/>
    <w:qFormat/>
    <w:uiPriority w:val="0"/>
  </w:style>
  <w:style w:type="table" w:default="1" w:styleId="3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Normal Indent"/>
    <w:basedOn w:val="1"/>
    <w:link w:val="38"/>
    <w:autoRedefine/>
    <w:qFormat/>
    <w:uiPriority w:val="0"/>
    <w:pPr>
      <w:ind w:firstLine="420"/>
    </w:pPr>
    <w:rPr>
      <w:szCs w:val="20"/>
    </w:rPr>
  </w:style>
  <w:style w:type="paragraph" w:styleId="6">
    <w:name w:val="caption"/>
    <w:basedOn w:val="1"/>
    <w:next w:val="1"/>
    <w:autoRedefine/>
    <w:qFormat/>
    <w:uiPriority w:val="0"/>
    <w:rPr>
      <w:rFonts w:ascii="Cambria" w:hAnsi="Cambria" w:eastAsia="黑体" w:cs="Times New Roman"/>
      <w:sz w:val="20"/>
      <w:szCs w:val="20"/>
    </w:rPr>
  </w:style>
  <w:style w:type="paragraph" w:styleId="7">
    <w:name w:val="Document Map"/>
    <w:basedOn w:val="1"/>
    <w:autoRedefine/>
    <w:semiHidden/>
    <w:qFormat/>
    <w:uiPriority w:val="0"/>
    <w:pPr>
      <w:shd w:val="clear" w:color="auto" w:fill="000080"/>
    </w:pPr>
  </w:style>
  <w:style w:type="paragraph" w:styleId="8">
    <w:name w:val="toa heading"/>
    <w:basedOn w:val="1"/>
    <w:next w:val="1"/>
    <w:autoRedefine/>
    <w:qFormat/>
    <w:uiPriority w:val="99"/>
    <w:rPr>
      <w:rFonts w:ascii="Arial" w:hAnsi="Arial"/>
      <w:sz w:val="24"/>
      <w:szCs w:val="20"/>
    </w:rPr>
  </w:style>
  <w:style w:type="paragraph" w:styleId="9">
    <w:name w:val="annotation text"/>
    <w:basedOn w:val="1"/>
    <w:link w:val="39"/>
    <w:autoRedefine/>
    <w:qFormat/>
    <w:uiPriority w:val="0"/>
    <w:pPr>
      <w:jc w:val="left"/>
    </w:pPr>
  </w:style>
  <w:style w:type="paragraph" w:styleId="10">
    <w:name w:val="Body Text 3"/>
    <w:basedOn w:val="1"/>
    <w:autoRedefine/>
    <w:qFormat/>
    <w:uiPriority w:val="0"/>
    <w:pPr>
      <w:spacing w:after="120"/>
    </w:pPr>
    <w:rPr>
      <w:sz w:val="16"/>
      <w:szCs w:val="16"/>
    </w:rPr>
  </w:style>
  <w:style w:type="paragraph" w:styleId="11">
    <w:name w:val="Body Text"/>
    <w:basedOn w:val="1"/>
    <w:next w:val="1"/>
    <w:autoRedefine/>
    <w:qFormat/>
    <w:uiPriority w:val="0"/>
    <w:pPr>
      <w:numPr>
        <w:ilvl w:val="0"/>
        <w:numId w:val="2"/>
      </w:numPr>
      <w:tabs>
        <w:tab w:val="clear" w:pos="839"/>
      </w:tabs>
      <w:spacing w:after="120"/>
      <w:ind w:left="0" w:firstLine="0"/>
    </w:pPr>
  </w:style>
  <w:style w:type="paragraph" w:styleId="12">
    <w:name w:val="Body Text Indent"/>
    <w:basedOn w:val="1"/>
    <w:next w:val="13"/>
    <w:autoRedefine/>
    <w:qFormat/>
    <w:uiPriority w:val="0"/>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Plain Text"/>
    <w:basedOn w:val="1"/>
    <w:next w:val="1"/>
    <w:link w:val="40"/>
    <w:autoRedefine/>
    <w:qFormat/>
    <w:uiPriority w:val="0"/>
    <w:rPr>
      <w:rFonts w:ascii="宋体" w:hAnsi="Courier New" w:cs="Courier New"/>
      <w:szCs w:val="21"/>
    </w:rPr>
  </w:style>
  <w:style w:type="paragraph" w:styleId="15">
    <w:name w:val="Date"/>
    <w:basedOn w:val="1"/>
    <w:next w:val="1"/>
    <w:autoRedefine/>
    <w:qFormat/>
    <w:uiPriority w:val="0"/>
    <w:rPr>
      <w:szCs w:val="20"/>
    </w:rPr>
  </w:style>
  <w:style w:type="paragraph" w:styleId="16">
    <w:name w:val="endnote text"/>
    <w:basedOn w:val="1"/>
    <w:autoRedefine/>
    <w:qFormat/>
    <w:uiPriority w:val="99"/>
    <w:pPr>
      <w:snapToGrid w:val="0"/>
      <w:jc w:val="left"/>
    </w:pPr>
    <w:rPr>
      <w:rFonts w:ascii="Times New Roman" w:hAnsi="Times New Roman" w:eastAsia="宋体" w:cs="Times New Roman"/>
      <w:sz w:val="18"/>
      <w:szCs w:val="18"/>
    </w:rPr>
  </w:style>
  <w:style w:type="paragraph" w:styleId="17">
    <w:name w:val="Balloon Text"/>
    <w:basedOn w:val="1"/>
    <w:link w:val="41"/>
    <w:autoRedefine/>
    <w:qFormat/>
    <w:uiPriority w:val="0"/>
    <w:rPr>
      <w:sz w:val="18"/>
      <w:szCs w:val="18"/>
    </w:rPr>
  </w:style>
  <w:style w:type="paragraph" w:styleId="18">
    <w:name w:val="footer"/>
    <w:basedOn w:val="1"/>
    <w:link w:val="42"/>
    <w:autoRedefine/>
    <w:qFormat/>
    <w:uiPriority w:val="0"/>
    <w:pPr>
      <w:tabs>
        <w:tab w:val="center" w:pos="4153"/>
        <w:tab w:val="right" w:pos="8306"/>
      </w:tabs>
      <w:snapToGrid w:val="0"/>
      <w:jc w:val="left"/>
    </w:pPr>
    <w:rPr>
      <w:sz w:val="18"/>
      <w:szCs w:val="18"/>
    </w:rPr>
  </w:style>
  <w:style w:type="paragraph" w:styleId="19">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semiHidden/>
    <w:qFormat/>
    <w:uiPriority w:val="0"/>
  </w:style>
  <w:style w:type="paragraph" w:styleId="21">
    <w:name w:val="index heading"/>
    <w:basedOn w:val="1"/>
    <w:next w:val="22"/>
    <w:autoRedefine/>
    <w:qFormat/>
    <w:uiPriority w:val="0"/>
    <w:rPr>
      <w:szCs w:val="20"/>
    </w:rPr>
  </w:style>
  <w:style w:type="paragraph" w:styleId="22">
    <w:name w:val="index 1"/>
    <w:basedOn w:val="1"/>
    <w:next w:val="1"/>
    <w:autoRedefine/>
    <w:qFormat/>
    <w:uiPriority w:val="0"/>
  </w:style>
  <w:style w:type="paragraph" w:styleId="23">
    <w:name w:val="toc 2"/>
    <w:basedOn w:val="1"/>
    <w:next w:val="1"/>
    <w:autoRedefine/>
    <w:unhideWhenUsed/>
    <w:qFormat/>
    <w:uiPriority w:val="39"/>
    <w:pPr>
      <w:ind w:left="420" w:leftChars="200"/>
    </w:pPr>
    <w:rPr>
      <w:rFonts w:ascii="Calibri" w:hAnsi="Calibri" w:eastAsia="仿宋" w:cs="Times New Roman"/>
      <w:sz w:val="24"/>
      <w:szCs w:val="22"/>
    </w:rPr>
  </w:style>
  <w:style w:type="paragraph" w:styleId="24">
    <w:name w:val="Normal (Web)"/>
    <w:basedOn w:val="1"/>
    <w:autoRedefine/>
    <w:qFormat/>
    <w:uiPriority w:val="0"/>
    <w:pPr>
      <w:widowControl/>
      <w:spacing w:before="100" w:beforeAutospacing="1" w:after="100" w:afterAutospacing="1"/>
      <w:jc w:val="left"/>
    </w:pPr>
    <w:rPr>
      <w:kern w:val="0"/>
      <w:sz w:val="24"/>
    </w:rPr>
  </w:style>
  <w:style w:type="paragraph" w:styleId="25">
    <w:name w:val="Title"/>
    <w:basedOn w:val="1"/>
    <w:next w:val="1"/>
    <w:autoRedefine/>
    <w:qFormat/>
    <w:uiPriority w:val="0"/>
    <w:pPr>
      <w:spacing w:before="240" w:after="60"/>
      <w:jc w:val="center"/>
      <w:textAlignment w:val="baseline"/>
    </w:pPr>
    <w:rPr>
      <w:rFonts w:ascii="Cambria" w:hAnsi="Cambria" w:cs="Times New Roman"/>
      <w:bCs/>
    </w:rPr>
  </w:style>
  <w:style w:type="paragraph" w:styleId="26">
    <w:name w:val="annotation subject"/>
    <w:basedOn w:val="9"/>
    <w:next w:val="9"/>
    <w:link w:val="44"/>
    <w:autoRedefine/>
    <w:qFormat/>
    <w:uiPriority w:val="0"/>
    <w:rPr>
      <w:b/>
      <w:bCs/>
    </w:rPr>
  </w:style>
  <w:style w:type="paragraph" w:styleId="27">
    <w:name w:val="Body Text First Indent"/>
    <w:basedOn w:val="11"/>
    <w:next w:val="1"/>
    <w:autoRedefine/>
    <w:qFormat/>
    <w:uiPriority w:val="0"/>
    <w:pPr>
      <w:widowControl w:val="0"/>
      <w:tabs>
        <w:tab w:val="left" w:pos="839"/>
      </w:tabs>
      <w:spacing w:before="0" w:beforeLines="0" w:beforeAutospacing="0" w:after="120" w:afterLines="0" w:afterAutospacing="0"/>
      <w:ind w:firstLine="420" w:firstLineChars="100"/>
      <w:jc w:val="both"/>
    </w:pPr>
    <w:rPr>
      <w:rFonts w:ascii="Tahoma" w:hAnsi="Tahoma" w:eastAsia="宋体" w:cs="Times New Roman"/>
      <w:kern w:val="2"/>
    </w:rPr>
  </w:style>
  <w:style w:type="paragraph" w:styleId="28">
    <w:name w:val="Body Text First Indent 2"/>
    <w:basedOn w:val="12"/>
    <w:next w:val="29"/>
    <w:autoRedefine/>
    <w:qFormat/>
    <w:uiPriority w:val="0"/>
    <w:pPr>
      <w:autoSpaceDE/>
      <w:autoSpaceDN/>
      <w:adjustRightInd/>
      <w:spacing w:after="120" w:line="240" w:lineRule="auto"/>
      <w:ind w:left="200" w:leftChars="200" w:firstLine="200" w:firstLineChars="200"/>
      <w:textAlignment w:val="auto"/>
    </w:pPr>
    <w:rPr>
      <w:rFonts w:ascii="Calibri" w:hAnsi="Calibri" w:eastAsia="宋体"/>
      <w:kern w:val="2"/>
      <w:sz w:val="21"/>
      <w:szCs w:val="22"/>
    </w:rPr>
  </w:style>
  <w:style w:type="paragraph" w:customStyle="1" w:styleId="29">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rPr>
  </w:style>
  <w:style w:type="table" w:styleId="31">
    <w:name w:val="Table Grid"/>
    <w:basedOn w:val="3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Grid 5"/>
    <w:basedOn w:val="30"/>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4">
    <w:name w:val="Strong"/>
    <w:autoRedefine/>
    <w:qFormat/>
    <w:uiPriority w:val="0"/>
    <w:rPr>
      <w:b/>
      <w:bCs/>
    </w:rPr>
  </w:style>
  <w:style w:type="character" w:styleId="35">
    <w:name w:val="annotation reference"/>
    <w:autoRedefine/>
    <w:qFormat/>
    <w:uiPriority w:val="0"/>
    <w:rPr>
      <w:sz w:val="21"/>
      <w:szCs w:val="21"/>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4 字符"/>
    <w:link w:val="4"/>
    <w:autoRedefine/>
    <w:qFormat/>
    <w:uiPriority w:val="0"/>
    <w:rPr>
      <w:rFonts w:ascii="Arial" w:hAnsi="Arial" w:eastAsia="黑体"/>
      <w:b/>
      <w:bCs/>
      <w:kern w:val="2"/>
      <w:sz w:val="28"/>
      <w:szCs w:val="28"/>
    </w:rPr>
  </w:style>
  <w:style w:type="character" w:customStyle="1" w:styleId="38">
    <w:name w:val="正文缩进 字符"/>
    <w:link w:val="5"/>
    <w:autoRedefine/>
    <w:qFormat/>
    <w:uiPriority w:val="0"/>
    <w:rPr>
      <w:rFonts w:eastAsia="宋体"/>
      <w:kern w:val="2"/>
      <w:sz w:val="21"/>
      <w:lang w:val="en-US" w:eastAsia="zh-CN" w:bidi="ar-SA"/>
    </w:rPr>
  </w:style>
  <w:style w:type="character" w:customStyle="1" w:styleId="39">
    <w:name w:val="批注文字 字符"/>
    <w:link w:val="9"/>
    <w:autoRedefine/>
    <w:qFormat/>
    <w:uiPriority w:val="0"/>
    <w:rPr>
      <w:kern w:val="2"/>
      <w:sz w:val="21"/>
      <w:szCs w:val="24"/>
    </w:rPr>
  </w:style>
  <w:style w:type="character" w:customStyle="1" w:styleId="40">
    <w:name w:val="纯文本 字符"/>
    <w:link w:val="14"/>
    <w:autoRedefine/>
    <w:qFormat/>
    <w:uiPriority w:val="0"/>
    <w:rPr>
      <w:rFonts w:ascii="宋体" w:hAnsi="Courier New" w:eastAsia="宋体" w:cs="Courier New"/>
      <w:kern w:val="2"/>
      <w:sz w:val="21"/>
      <w:szCs w:val="21"/>
      <w:lang w:val="en-US" w:eastAsia="zh-CN" w:bidi="ar-SA"/>
    </w:rPr>
  </w:style>
  <w:style w:type="character" w:customStyle="1" w:styleId="41">
    <w:name w:val="批注框文本 字符"/>
    <w:link w:val="17"/>
    <w:autoRedefine/>
    <w:qFormat/>
    <w:uiPriority w:val="0"/>
    <w:rPr>
      <w:kern w:val="2"/>
      <w:sz w:val="18"/>
      <w:szCs w:val="18"/>
    </w:rPr>
  </w:style>
  <w:style w:type="character" w:customStyle="1" w:styleId="42">
    <w:name w:val="页脚 字符"/>
    <w:link w:val="18"/>
    <w:autoRedefine/>
    <w:qFormat/>
    <w:uiPriority w:val="0"/>
    <w:rPr>
      <w:kern w:val="2"/>
      <w:sz w:val="18"/>
      <w:szCs w:val="18"/>
    </w:rPr>
  </w:style>
  <w:style w:type="character" w:customStyle="1" w:styleId="43">
    <w:name w:val="页眉 字符"/>
    <w:link w:val="19"/>
    <w:autoRedefine/>
    <w:qFormat/>
    <w:uiPriority w:val="0"/>
    <w:rPr>
      <w:kern w:val="2"/>
      <w:sz w:val="18"/>
      <w:szCs w:val="18"/>
    </w:rPr>
  </w:style>
  <w:style w:type="character" w:customStyle="1" w:styleId="44">
    <w:name w:val="批注主题 字符"/>
    <w:link w:val="26"/>
    <w:autoRedefine/>
    <w:qFormat/>
    <w:uiPriority w:val="0"/>
    <w:rPr>
      <w:b/>
      <w:bCs/>
      <w:kern w:val="2"/>
      <w:sz w:val="21"/>
      <w:szCs w:val="24"/>
    </w:rPr>
  </w:style>
  <w:style w:type="paragraph" w:customStyle="1" w:styleId="45">
    <w:name w:val="正文 首行缩进"/>
    <w:basedOn w:val="1"/>
    <w:autoRedefine/>
    <w:qFormat/>
    <w:uiPriority w:val="0"/>
    <w:pPr>
      <w:adjustRightInd w:val="0"/>
      <w:spacing w:line="360" w:lineRule="auto"/>
      <w:ind w:firstLine="437"/>
      <w:jc w:val="left"/>
    </w:pPr>
    <w:rPr>
      <w:rFonts w:hint="eastAsia" w:ascii="宋体" w:hAnsi="宋体"/>
      <w:kern w:val="0"/>
      <w:sz w:val="24"/>
      <w:szCs w:val="21"/>
    </w:rPr>
  </w:style>
  <w:style w:type="character" w:customStyle="1" w:styleId="46">
    <w:name w:val="font31"/>
    <w:autoRedefine/>
    <w:qFormat/>
    <w:uiPriority w:val="99"/>
    <w:rPr>
      <w:rFonts w:ascii="宋体" w:hAnsi="宋体" w:eastAsia="宋体" w:cs="宋体"/>
      <w:b/>
      <w:color w:val="000000"/>
      <w:sz w:val="24"/>
      <w:szCs w:val="24"/>
      <w:u w:val="none"/>
    </w:rPr>
  </w:style>
  <w:style w:type="character" w:customStyle="1" w:styleId="47">
    <w:name w:val="font01"/>
    <w:autoRedefine/>
    <w:qFormat/>
    <w:uiPriority w:val="0"/>
    <w:rPr>
      <w:rFonts w:hint="eastAsia" w:ascii="宋体" w:hAnsi="宋体" w:eastAsia="宋体" w:cs="宋体"/>
      <w:color w:val="000000"/>
      <w:sz w:val="22"/>
      <w:szCs w:val="22"/>
      <w:u w:val="none"/>
    </w:rPr>
  </w:style>
  <w:style w:type="character" w:customStyle="1" w:styleId="48">
    <w:name w:val="font71"/>
    <w:autoRedefine/>
    <w:qFormat/>
    <w:uiPriority w:val="0"/>
    <w:rPr>
      <w:rFonts w:hint="default" w:ascii="Times New Roman" w:hAnsi="Times New Roman" w:cs="Times New Roman"/>
      <w:color w:val="000000"/>
      <w:sz w:val="21"/>
      <w:szCs w:val="21"/>
      <w:u w:val="none"/>
    </w:rPr>
  </w:style>
  <w:style w:type="character" w:customStyle="1" w:styleId="49">
    <w:name w:val="font41"/>
    <w:autoRedefine/>
    <w:qFormat/>
    <w:uiPriority w:val="0"/>
    <w:rPr>
      <w:rFonts w:hint="eastAsia" w:ascii="宋体" w:hAnsi="宋体" w:eastAsia="宋体" w:cs="宋体"/>
      <w:b/>
      <w:bCs/>
      <w:color w:val="000000"/>
      <w:sz w:val="21"/>
      <w:szCs w:val="21"/>
      <w:u w:val="none"/>
    </w:rPr>
  </w:style>
  <w:style w:type="character" w:customStyle="1" w:styleId="50">
    <w:name w:val="font11"/>
    <w:autoRedefine/>
    <w:qFormat/>
    <w:uiPriority w:val="99"/>
    <w:rPr>
      <w:rFonts w:ascii="Wingdings" w:hAnsi="Wingdings" w:cs="Wingdings"/>
      <w:b/>
      <w:color w:val="000000"/>
      <w:sz w:val="24"/>
      <w:szCs w:val="24"/>
      <w:u w:val="none"/>
    </w:rPr>
  </w:style>
  <w:style w:type="character" w:customStyle="1" w:styleId="51">
    <w:name w:val="NormalCharacter"/>
    <w:autoRedefine/>
    <w:semiHidden/>
    <w:qFormat/>
    <w:uiPriority w:val="0"/>
  </w:style>
  <w:style w:type="character" w:customStyle="1" w:styleId="52">
    <w:name w:val="font21"/>
    <w:autoRedefine/>
    <w:qFormat/>
    <w:uiPriority w:val="99"/>
    <w:rPr>
      <w:rFonts w:ascii="宋体" w:hAnsi="宋体" w:eastAsia="宋体" w:cs="宋体"/>
      <w:b/>
      <w:color w:val="000000"/>
      <w:sz w:val="24"/>
      <w:szCs w:val="24"/>
      <w:u w:val="none"/>
    </w:rPr>
  </w:style>
  <w:style w:type="character" w:customStyle="1" w:styleId="53">
    <w:name w:val="ca-12"/>
    <w:autoRedefine/>
    <w:qFormat/>
    <w:uiPriority w:val="0"/>
    <w:rPr>
      <w:rFonts w:eastAsia="宋体" w:cs="Times New Roman"/>
      <w:kern w:val="2"/>
      <w:sz w:val="24"/>
      <w:szCs w:val="24"/>
      <w:lang w:val="en-US" w:eastAsia="zh-CN" w:bidi="ar-SA"/>
    </w:rPr>
  </w:style>
  <w:style w:type="character" w:customStyle="1" w:styleId="54">
    <w:name w:val="普通文字1 Char"/>
    <w:autoRedefine/>
    <w:qFormat/>
    <w:uiPriority w:val="0"/>
    <w:rPr>
      <w:rFonts w:ascii="宋体" w:hAnsi="Courier New" w:eastAsia="宋体" w:cs="Courier New"/>
      <w:kern w:val="2"/>
      <w:sz w:val="21"/>
      <w:szCs w:val="21"/>
      <w:lang w:val="en-US" w:eastAsia="zh-CN" w:bidi="ar-SA"/>
    </w:rPr>
  </w:style>
  <w:style w:type="paragraph" w:customStyle="1" w:styleId="55">
    <w:name w:val="列出段落1"/>
    <w:basedOn w:val="1"/>
    <w:autoRedefine/>
    <w:qFormat/>
    <w:uiPriority w:val="99"/>
    <w:pPr>
      <w:ind w:firstLine="420" w:firstLineChars="200"/>
    </w:pPr>
  </w:style>
  <w:style w:type="paragraph" w:customStyle="1" w:styleId="56">
    <w:name w:val="_Style 5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 Char Char1 Char Char Char Char1 Char Char Char Char Char Char"/>
    <w:basedOn w:val="1"/>
    <w:autoRedefine/>
    <w:qFormat/>
    <w:uiPriority w:val="0"/>
    <w:rPr>
      <w:rFonts w:ascii="Tahoma" w:hAnsi="Tahoma"/>
      <w:sz w:val="24"/>
    </w:rPr>
  </w:style>
  <w:style w:type="paragraph" w:customStyle="1" w:styleId="58">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方案正文"/>
    <w:autoRedefine/>
    <w:qFormat/>
    <w:uiPriority w:val="0"/>
    <w:pPr>
      <w:spacing w:line="360" w:lineRule="auto"/>
      <w:ind w:firstLine="560" w:firstLineChars="200"/>
    </w:pPr>
    <w:rPr>
      <w:rFonts w:ascii="仿宋_GB2312" w:hAnsi="Times New Roman" w:eastAsia="仿宋_GB2312" w:cs="Times New Roman"/>
      <w:kern w:val="2"/>
      <w:sz w:val="28"/>
      <w:szCs w:val="28"/>
      <w:lang w:val="en-US" w:eastAsia="zh-CN" w:bidi="ar-SA"/>
    </w:rPr>
  </w:style>
  <w:style w:type="paragraph" w:customStyle="1" w:styleId="60">
    <w:name w:val="No Spacing1"/>
    <w:autoRedefine/>
    <w:qFormat/>
    <w:uiPriority w:val="0"/>
    <w:pPr>
      <w:adjustRightInd w:val="0"/>
      <w:snapToGrid w:val="0"/>
    </w:pPr>
    <w:rPr>
      <w:rFonts w:ascii="Tahoma" w:hAnsi="Tahoma" w:eastAsia="微软雅黑" w:cs="Tahoma"/>
      <w:sz w:val="22"/>
      <w:szCs w:val="22"/>
      <w:lang w:val="en-US" w:eastAsia="zh-CN" w:bidi="ar-SA"/>
    </w:rPr>
  </w:style>
  <w:style w:type="paragraph" w:customStyle="1" w:styleId="61">
    <w:name w:val="题注5"/>
    <w:basedOn w:val="1"/>
    <w:next w:val="6"/>
    <w:autoRedefine/>
    <w:qFormat/>
    <w:uiPriority w:val="0"/>
    <w:pPr>
      <w:jc w:val="center"/>
    </w:pPr>
    <w:rPr>
      <w:b/>
      <w:color w:val="000000"/>
      <w:sz w:val="24"/>
      <w:szCs w:val="21"/>
    </w:rPr>
  </w:style>
  <w:style w:type="paragraph" w:customStyle="1" w:styleId="62">
    <w:name w:val="_Style 1"/>
    <w:basedOn w:val="1"/>
    <w:autoRedefine/>
    <w:qFormat/>
    <w:uiPriority w:val="34"/>
    <w:pPr>
      <w:ind w:firstLine="420" w:firstLineChars="200"/>
    </w:pPr>
  </w:style>
  <w:style w:type="paragraph" w:customStyle="1" w:styleId="63">
    <w:name w:val="UserStyle_20"/>
    <w:basedOn w:val="1"/>
    <w:autoRedefine/>
    <w:qFormat/>
    <w:uiPriority w:val="0"/>
    <w:pPr>
      <w:ind w:firstLine="420" w:firstLineChars="200"/>
    </w:pPr>
  </w:style>
  <w:style w:type="paragraph" w:customStyle="1" w:styleId="64">
    <w:name w:val=" Char"/>
    <w:basedOn w:val="7"/>
    <w:autoRedefine/>
    <w:qFormat/>
    <w:uiPriority w:val="0"/>
    <w:rPr>
      <w:rFonts w:ascii="Tahoma" w:hAnsi="Tahoma"/>
      <w:sz w:val="24"/>
    </w:rPr>
  </w:style>
  <w:style w:type="paragraph" w:styleId="65">
    <w:name w:val="List Paragraph"/>
    <w:basedOn w:val="1"/>
    <w:autoRedefine/>
    <w:qFormat/>
    <w:uiPriority w:val="34"/>
    <w:pPr>
      <w:ind w:firstLine="420" w:firstLineChars="200"/>
    </w:pPr>
  </w:style>
  <w:style w:type="paragraph" w:customStyle="1" w:styleId="6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7">
    <w:name w:val="TOC2"/>
    <w:basedOn w:val="1"/>
    <w:next w:val="1"/>
    <w:autoRedefine/>
    <w:qFormat/>
    <w:uiPriority w:val="0"/>
    <w:pPr>
      <w:ind w:left="420" w:leftChars="200"/>
    </w:pPr>
    <w:rPr>
      <w:rFonts w:ascii="Calibri" w:hAnsi="Calibri" w:eastAsia="仿宋"/>
      <w:sz w:val="24"/>
    </w:rPr>
  </w:style>
  <w:style w:type="paragraph" w:customStyle="1" w:styleId="68">
    <w:name w:val="Zchn Zchn"/>
    <w:basedOn w:val="1"/>
    <w:autoRedefine/>
    <w:qFormat/>
    <w:uiPriority w:val="0"/>
    <w:rPr>
      <w:rFonts w:ascii="Tahoma" w:hAnsi="Tahoma"/>
      <w:sz w:val="24"/>
      <w:szCs w:val="20"/>
    </w:rPr>
  </w:style>
  <w:style w:type="paragraph" w:customStyle="1" w:styleId="69">
    <w:name w:val="List Paragraph1"/>
    <w:basedOn w:val="1"/>
    <w:autoRedefine/>
    <w:qFormat/>
    <w:uiPriority w:val="99"/>
    <w:pPr>
      <w:ind w:firstLine="420" w:firstLineChars="200"/>
    </w:pPr>
    <w:rPr>
      <w:kern w:val="0"/>
      <w:sz w:val="22"/>
      <w:szCs w:val="20"/>
    </w:rPr>
  </w:style>
  <w:style w:type="paragraph" w:customStyle="1" w:styleId="70">
    <w:name w:val="表格文字"/>
    <w:basedOn w:val="1"/>
    <w:autoRedefine/>
    <w:qFormat/>
    <w:uiPriority w:val="0"/>
    <w:pPr>
      <w:spacing w:before="25" w:after="25"/>
      <w:jc w:val="left"/>
    </w:pPr>
    <w:rPr>
      <w:bCs/>
      <w:spacing w:val="10"/>
      <w:kern w:val="0"/>
      <w:sz w:val="24"/>
      <w:szCs w:val="20"/>
    </w:rPr>
  </w:style>
  <w:style w:type="paragraph" w:customStyle="1" w:styleId="71">
    <w:name w:val="题注4"/>
    <w:basedOn w:val="1"/>
    <w:next w:val="6"/>
    <w:autoRedefine/>
    <w:qFormat/>
    <w:uiPriority w:val="0"/>
    <w:pPr>
      <w:ind w:left="-132" w:leftChars="-64" w:right="-105" w:rightChars="-50" w:hanging="2"/>
      <w:jc w:val="center"/>
    </w:pPr>
    <w:rPr>
      <w:b/>
      <w:color w:val="FF0000"/>
      <w:szCs w:val="21"/>
      <w:lang w:val="en-GB"/>
    </w:rPr>
  </w:style>
  <w:style w:type="paragraph" w:customStyle="1" w:styleId="72">
    <w:name w:val="Default"/>
    <w:autoRedefine/>
    <w:qFormat/>
    <w:uiPriority w:val="0"/>
    <w:pPr>
      <w:widowControl w:val="0"/>
      <w:numPr>
        <w:ilvl w:val="2"/>
        <w:numId w:val="2"/>
      </w:numPr>
      <w:tabs>
        <w:tab w:val="clear" w:pos="1259"/>
      </w:tabs>
      <w:autoSpaceDE w:val="0"/>
      <w:autoSpaceDN w:val="0"/>
      <w:adjustRightInd w:val="0"/>
      <w:ind w:left="0" w:firstLine="0"/>
    </w:pPr>
    <w:rPr>
      <w:rFonts w:ascii="..ì." w:hAnsi="Times New Roman" w:eastAsia="..ì." w:cs="..ì."/>
      <w:color w:val="000000"/>
      <w:sz w:val="24"/>
      <w:szCs w:val="24"/>
      <w:lang w:val="en-US" w:eastAsia="zh-CN" w:bidi="ar-SA"/>
    </w:rPr>
  </w:style>
  <w:style w:type="paragraph" w:customStyle="1" w:styleId="73">
    <w:name w:val="List Paragraph2"/>
    <w:basedOn w:val="1"/>
    <w:autoRedefine/>
    <w:qFormat/>
    <w:uiPriority w:val="0"/>
    <w:pPr>
      <w:numPr>
        <w:ilvl w:val="3"/>
        <w:numId w:val="2"/>
      </w:numPr>
      <w:tabs>
        <w:tab w:val="clear" w:pos="1469"/>
      </w:tabs>
      <w:ind w:left="0" w:firstLine="420" w:firstLineChars="200"/>
    </w:pPr>
    <w:rPr>
      <w:rFonts w:ascii="Calibri" w:hAnsi="Calibri"/>
      <w:szCs w:val="22"/>
    </w:rPr>
  </w:style>
  <w:style w:type="paragraph" w:customStyle="1" w:styleId="74">
    <w:name w:val="179"/>
    <w:basedOn w:val="1"/>
    <w:link w:val="75"/>
    <w:autoRedefine/>
    <w:qFormat/>
    <w:uiPriority w:val="0"/>
    <w:pPr>
      <w:ind w:firstLine="420" w:firstLineChars="200"/>
    </w:pPr>
  </w:style>
  <w:style w:type="character" w:customStyle="1" w:styleId="75">
    <w:name w:val="179 Char"/>
    <w:link w:val="74"/>
    <w:autoRedefine/>
    <w:qFormat/>
    <w:uiPriority w:val="0"/>
  </w:style>
  <w:style w:type="paragraph" w:customStyle="1" w:styleId="76">
    <w:name w:val="样式1"/>
    <w:basedOn w:val="77"/>
    <w:autoRedefine/>
    <w:qFormat/>
    <w:uiPriority w:val="0"/>
  </w:style>
  <w:style w:type="paragraph" w:customStyle="1" w:styleId="77">
    <w:name w:val="正文1"/>
    <w:basedOn w:val="1"/>
    <w:autoRedefine/>
    <w:qFormat/>
    <w:uiPriority w:val="99"/>
    <w:pPr>
      <w:ind w:firstLine="708" w:firstLineChars="236"/>
    </w:pPr>
    <w:rPr>
      <w:rFonts w:ascii="仿宋_GB2312" w:cs="仿宋_GB2312"/>
      <w:sz w:val="30"/>
      <w:szCs w:val="30"/>
    </w:rPr>
  </w:style>
  <w:style w:type="paragraph" w:customStyle="1" w:styleId="78">
    <w:name w:val="z正文"/>
    <w:basedOn w:val="1"/>
    <w:autoRedefine/>
    <w:qFormat/>
    <w:uiPriority w:val="0"/>
    <w:pPr>
      <w:ind w:firstLine="560" w:firstLineChars="200"/>
    </w:pPr>
    <w:rPr>
      <w:rFonts w:eastAsia="仿宋_GB2312" w:cs="宋体"/>
      <w:sz w:val="28"/>
    </w:rPr>
  </w:style>
  <w:style w:type="paragraph" w:customStyle="1" w:styleId="7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列出段落4"/>
    <w:basedOn w:val="1"/>
    <w:autoRedefine/>
    <w:qFormat/>
    <w:uiPriority w:val="34"/>
    <w:pPr>
      <w:widowControl/>
      <w:spacing w:line="360" w:lineRule="auto"/>
      <w:ind w:firstLine="420"/>
      <w:jc w:val="left"/>
    </w:pPr>
    <w:rPr>
      <w:rFonts w:ascii="宋体" w:hAnsi="宋体" w:cs="微软雅黑"/>
      <w:snapToGrid w:val="0"/>
      <w:kern w:val="0"/>
      <w:sz w:val="24"/>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60</Pages>
  <Words>30935</Words>
  <Characters>31906</Characters>
  <Lines>250</Lines>
  <Paragraphs>70</Paragraphs>
  <TotalTime>82</TotalTime>
  <ScaleCrop>false</ScaleCrop>
  <LinksUpToDate>false</LinksUpToDate>
  <CharactersWithSpaces>34480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2023-07-17T08:48:00Z</dcterms:created>
  <dc:creator>林建斌</dc:creator>
  <cp:lastModifiedBy>海边的风</cp:lastModifiedBy>
  <cp:lastPrinted>2023-11-02T09:38:00Z</cp:lastPrinted>
  <dcterms:modified xsi:type="dcterms:W3CDTF">2024-02-27T00:06:40Z</dcterms:modified>
  <dc:title>招标文件（院内招标）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A25EB8004F59420D905A9225638E0C47_13</vt:lpwstr>
  </property>
</Properties>
</file>