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
      <w:pPr>
        <w:rPr>
          <w:rFonts w:hint="eastAsia"/>
          <w:lang w:val="en-US" w:eastAsia="zh-Hans"/>
        </w:rPr>
      </w:pPr>
      <w:r>
        <w:br/>
      </w:r>
    </w:p>
    <w:p/>
    <w:p>
      <w:r>
        <w:br/>
      </w:r>
      <w:r>
        <w:br/>
      </w:r>
      <w:r>
        <w:br/>
      </w:r>
      <w:r>
        <w:br/>
      </w:r>
      <w:r>
        <w:br/>
      </w:r>
    </w:p>
    <w:p>
      <w:pPr>
        <w:jc w:val="center"/>
      </w:pPr>
      <w:r>
        <w:rPr>
          <w:b/>
          <w:sz w:val="48"/>
        </w:rPr>
        <w:t>广东省政府采购</w:t>
      </w:r>
    </w:p>
    <w:p/>
    <w:p>
      <w:pPr>
        <w:jc w:val="center"/>
      </w:pPr>
      <w:r>
        <w:rPr>
          <w:b/>
          <w:sz w:val="48"/>
        </w:rPr>
        <w:t>竞 争 性 磋 商 文 件</w:t>
      </w:r>
      <w:r>
        <w:br/>
      </w:r>
      <w:r>
        <w:br/>
      </w:r>
      <w:r>
        <w:br/>
      </w:r>
      <w:r>
        <w:br/>
      </w:r>
      <w:r>
        <w:br/>
      </w:r>
      <w:r>
        <w:br/>
      </w:r>
      <w:r>
        <w:br/>
      </w:r>
      <w:r>
        <w:br/>
      </w:r>
      <w:r>
        <w:br/>
      </w:r>
      <w:r>
        <w:br/>
      </w:r>
      <w:r>
        <w:br/>
      </w:r>
      <w:r>
        <w:br/>
      </w:r>
      <w:r>
        <w:br/>
      </w:r>
      <w:r>
        <w:br/>
      </w:r>
      <w:r>
        <w:br/>
      </w:r>
      <w:r>
        <w:br/>
      </w:r>
      <w:r>
        <w:br/>
      </w:r>
      <w:r>
        <w:br/>
      </w:r>
      <w:r>
        <w:br/>
      </w:r>
      <w:r>
        <w:br/>
      </w:r>
      <w:r>
        <w:br/>
      </w:r>
    </w:p>
    <w:p>
      <w:pPr>
        <w:jc w:val="center"/>
      </w:pPr>
      <w:r>
        <w:rPr>
          <w:b/>
          <w:sz w:val="24"/>
        </w:rPr>
        <w:t>采购计划编号：</w:t>
      </w:r>
      <w:r>
        <w:rPr>
          <w:b/>
          <w:sz w:val="24"/>
        </w:rPr>
        <w:t>441301-2022-02928</w:t>
      </w:r>
    </w:p>
    <w:p>
      <w:pPr>
        <w:jc w:val="center"/>
      </w:pPr>
      <w:r>
        <w:rPr>
          <w:b/>
          <w:sz w:val="24"/>
        </w:rPr>
        <w:t>采购项目编号：</w:t>
      </w:r>
      <w:r>
        <w:rPr>
          <w:b/>
          <w:sz w:val="24"/>
        </w:rPr>
        <w:t>GDBJ-HZ-20220804</w:t>
      </w:r>
    </w:p>
    <w:p>
      <w:pPr>
        <w:jc w:val="center"/>
      </w:pPr>
      <w:r>
        <w:rPr>
          <w:b/>
          <w:sz w:val="24"/>
        </w:rPr>
        <w:t>项目名称：</w:t>
      </w:r>
      <w:r>
        <w:rPr>
          <w:b/>
          <w:sz w:val="24"/>
        </w:rPr>
        <w:t>惠州市职业病防治院购买自动制片机和自动染片机采购项目</w:t>
      </w:r>
    </w:p>
    <w:p>
      <w:pPr>
        <w:jc w:val="center"/>
      </w:pPr>
      <w:r>
        <w:rPr>
          <w:b/>
          <w:sz w:val="24"/>
        </w:rPr>
        <w:t>采购人：</w:t>
      </w:r>
      <w:r>
        <w:rPr>
          <w:b/>
          <w:sz w:val="24"/>
        </w:rPr>
        <w:t>惠州市职业病防治院</w:t>
      </w:r>
    </w:p>
    <w:p>
      <w:pPr>
        <w:jc w:val="center"/>
      </w:pPr>
      <w:r>
        <w:rPr>
          <w:b/>
          <w:sz w:val="24"/>
        </w:rPr>
        <w:t>采购代理机构：</w:t>
      </w:r>
      <w:r>
        <w:rPr>
          <w:b/>
          <w:sz w:val="24"/>
        </w:rPr>
        <w:t>广东宝骏工程咨询有限公司</w:t>
      </w:r>
    </w:p>
    <w:p>
      <w:pPr>
        <w:ind w:firstLine="480"/>
      </w:pPr>
    </w:p>
    <w:p>
      <w:r>
        <w:rPr/>
        <w:t xml:space="preserve"> </w:t>
      </w:r>
    </w:p>
    <w:p/>
    <w:p>
      <w:pPr>
        <w:jc w:val="center"/>
      </w:pPr>
      <w:r>
        <w:rPr>
          <w:b/>
          <w:sz w:val="36"/>
        </w:rPr>
        <w:t>第一章 磋商邀请</w:t>
      </w:r>
    </w:p>
    <w:p>
      <w:pPr>
        <w:ind w:firstLine="480"/>
      </w:pPr>
      <w:r>
        <w:rPr/>
        <w:t>广东宝骏工程咨询有限公司</w:t>
      </w:r>
      <w:r>
        <w:rPr/>
        <w:t>受</w:t>
      </w:r>
      <w:r>
        <w:rPr/>
        <w:t>惠州市职业病防治院</w:t>
      </w:r>
      <w:r>
        <w:rPr/>
        <w:t>的委托，采用</w:t>
      </w:r>
      <w:r>
        <w:rPr/>
        <w:t>竞争性磋商</w:t>
      </w:r>
      <w:r>
        <w:rPr/>
        <w:t>方式组织采购</w:t>
      </w:r>
      <w:r>
        <w:rPr/>
        <w:t>惠州市职业病防治院购买自动制片机和自动染片机采购项目</w:t>
      </w:r>
      <w:r>
        <w:rPr/>
        <w:t>。欢迎符合资格条件的供应商参加。</w:t>
      </w:r>
    </w:p>
    <w:p>
      <w:r>
        <w:rPr>
          <w:b/>
          <w:sz w:val="28"/>
        </w:rPr>
        <w:t>一.项目概述</w:t>
      </w:r>
    </w:p>
    <w:p>
      <w:r>
        <w:rPr>
          <w:b/>
          <w:sz w:val="24"/>
        </w:rPr>
        <w:t>1.名称与编号</w:t>
      </w:r>
    </w:p>
    <w:p>
      <w:pPr>
        <w:ind w:firstLine="480"/>
      </w:pPr>
      <w:r>
        <w:rPr/>
        <w:t>采购项目名称：</w:t>
      </w:r>
      <w:r>
        <w:rPr/>
        <w:t>惠州市职业病防治院购买自动制片机和自动染片机采购项目</w:t>
      </w:r>
    </w:p>
    <w:p>
      <w:pPr>
        <w:ind w:firstLine="480"/>
      </w:pPr>
      <w:r>
        <w:rPr/>
        <w:t>采购计划编号：</w:t>
      </w:r>
      <w:r>
        <w:rPr/>
        <w:t>441301-2022-02928</w:t>
      </w:r>
    </w:p>
    <w:p>
      <w:pPr>
        <w:ind w:firstLine="480"/>
      </w:pPr>
      <w:r>
        <w:rPr/>
        <w:t>采购项目编号：</w:t>
      </w:r>
      <w:r>
        <w:rPr/>
        <w:t>GDBJ-HZ-20220804</w:t>
      </w:r>
    </w:p>
    <w:p>
      <w:pPr>
        <w:ind w:firstLine="480"/>
      </w:pPr>
      <w:r>
        <w:rPr/>
        <w:t>采购方式：</w:t>
      </w:r>
      <w:r>
        <w:rPr/>
        <w:t>竞争性磋商</w:t>
      </w:r>
    </w:p>
    <w:p>
      <w:pPr>
        <w:ind w:firstLine="480"/>
      </w:pPr>
      <w:r>
        <w:rPr/>
        <w:t>预算金额：</w:t>
      </w:r>
      <w:r>
        <w:rPr/>
        <w:t>1,400,000.00</w:t>
      </w:r>
      <w:r>
        <w:rPr/>
        <w:t>元</w:t>
      </w:r>
    </w:p>
    <w:p>
      <w:r>
        <w:rPr>
          <w:b/>
          <w:sz w:val="24"/>
        </w:rPr>
        <w:t>2.项目内容及需求情况（采购项目技术规格、参数及要求）</w:t>
      </w:r>
    </w:p>
    <w:p>
      <w:pPr>
        <w:ind w:firstLine="480"/>
      </w:pPr>
    </w:p>
    <w:p/>
    <w:p>
      <w:r>
        <w:rPr/>
        <w:t>采购包1(自动制片机和自动染片机):</w:t>
      </w:r>
    </w:p>
    <w:p>
      <w:r>
        <w:rPr/>
        <w:t>采购包预算金额：1,400,000.00元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r>
              <w:rPr/>
              <w:t>品目号</w:t>
            </w:r>
          </w:p>
        </w:tc>
        <w:tc>
          <w:tcPr>
            <w:tcW w:type="dxa" w:w="1368"/>
          </w:tcPr>
          <w:p>
            <w:r>
              <w:rPr/>
              <w:t>品目名称</w:t>
            </w:r>
          </w:p>
        </w:tc>
        <w:tc>
          <w:tcPr>
            <w:tcW w:type="dxa" w:w="2052"/>
          </w:tcPr>
          <w:p>
            <w:r>
              <w:rPr/>
              <w:t>采购标的</w:t>
            </w:r>
          </w:p>
        </w:tc>
        <w:tc>
          <w:tcPr>
            <w:tcW w:type="dxa" w:w="977"/>
          </w:tcPr>
          <w:p>
            <w:r>
              <w:rPr/>
              <w:t>数量（单位）</w:t>
            </w:r>
          </w:p>
        </w:tc>
        <w:tc>
          <w:tcPr>
            <w:tcW w:type="dxa" w:w="977"/>
          </w:tcPr>
          <w:p>
            <w:r>
              <w:rPr/>
              <w:t>技术规格、参数及要求</w:t>
            </w:r>
          </w:p>
        </w:tc>
        <w:tc>
          <w:tcPr>
            <w:tcW w:type="dxa" w:w="977"/>
          </w:tcPr>
          <w:p>
            <w:r>
              <w:rPr/>
              <w:t>品目预算(元)</w:t>
            </w:r>
          </w:p>
        </w:tc>
        <w:tc>
          <w:tcPr>
            <w:tcW w:type="dxa" w:w="977"/>
          </w:tcPr>
          <w:p>
            <w:r>
              <w:rPr/>
              <w:t>是否允许进口产品</w:t>
            </w:r>
          </w:p>
        </w:tc>
      </w:tr>
      <w:tr>
        <w:tc>
          <w:tcPr>
            <w:tcW w:type="dxa" w:w="977"/>
          </w:tcPr>
          <w:p>
            <w:r>
              <w:rPr/>
              <w:t>1-1</w:t>
            </w:r>
          </w:p>
        </w:tc>
        <w:tc>
          <w:tcPr>
            <w:tcW w:type="dxa" w:w="1368"/>
          </w:tcPr>
          <w:p>
            <w:r>
              <w:rPr/>
              <w:t>其他医疗设备</w:t>
            </w:r>
          </w:p>
        </w:tc>
        <w:tc>
          <w:tcPr>
            <w:tcW w:type="dxa" w:w="2052"/>
          </w:tcPr>
          <w:p>
            <w:r>
              <w:rPr/>
              <w:t>自动制片机和自动染片机</w:t>
            </w:r>
          </w:p>
        </w:tc>
        <w:tc>
          <w:tcPr>
            <w:tcW w:type="dxa" w:w="977"/>
          </w:tcPr>
          <w:p>
            <w:r>
              <w:rPr/>
              <w:t>1.0000(台)</w:t>
            </w:r>
          </w:p>
        </w:tc>
        <w:tc>
          <w:tcPr>
            <w:tcW w:type="dxa" w:w="977"/>
          </w:tcPr>
          <w:p>
            <w:r>
              <w:rPr/>
              <w:t>详见第二章</w:t>
            </w:r>
          </w:p>
        </w:tc>
        <w:tc>
          <w:tcPr>
            <w:tcW w:type="dxa" w:w="977"/>
          </w:tcPr>
          <w:p>
            <w:r>
              <w:rPr/>
              <w:t>1,400,000.00</w:t>
            </w:r>
          </w:p>
        </w:tc>
        <w:tc>
          <w:tcPr>
            <w:tcW w:type="dxa" w:w="977"/>
          </w:tcPr>
          <w:p>
            <w:r>
              <w:rPr/>
              <w:t>否</w:t>
            </w:r>
          </w:p>
        </w:tc>
      </w:tr>
    </w:tbl>
    <w:p/>
    <w:p>
      <w:r>
        <w:rPr/>
        <w:t>本采购包不接受联合体响应</w:t>
      </w:r>
    </w:p>
    <w:p/>
    <w:p>
      <w:r>
        <w:rPr/>
        <w:t>合同履行期限：自合同签订之日起，验收合格1年后。</w:t>
      </w:r>
    </w:p>
    <w:p/>
    <w:p>
      <w:r>
        <w:rPr>
          <w:b/>
          <w:sz w:val="28"/>
        </w:rPr>
        <w:t>二.供应商的资格要求</w:t>
      </w:r>
    </w:p>
    <w:p>
      <w:r>
        <w:rPr>
          <w:b/>
          <w:sz w:val="24"/>
        </w:rPr>
        <w:t>1.供应商应具备《中华人民共和国政府采购法》第二十二条规定的条件，提供下列材料：</w:t>
      </w:r>
    </w:p>
    <w:p>
      <w:pPr>
        <w:ind w:firstLine="480"/>
      </w:pPr>
    </w:p>
    <w:p/>
    <w:p>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
      <w:r>
        <w:rPr/>
        <w:t>2）有依法缴纳税收和社会保障资金的良好记录：提供投标截止日前6个月内任意1个月依法缴纳税收和社会保障资金的相关材料。 如依法免税或不需要缴纳社会保障资金的， 提供相应证明材料。</w:t>
      </w:r>
    </w:p>
    <w:p/>
    <w:p>
      <w:r>
        <w:rPr/>
        <w:t>3）具有良好的商业信誉和健全的财务会计制度：供应商必须具有良好的商业信誉和健全的财务会计制度（提供2021年度财务状况报告或基本开户行出具的资信证明）。</w:t>
      </w:r>
    </w:p>
    <w:p/>
    <w:p>
      <w:r>
        <w:rPr/>
        <w:t>4）履行合同所必需的设备和专业技术能力：按投标（响应）文件格式填报设备及专业技术能力情况。</w:t>
      </w:r>
    </w:p>
    <w:p/>
    <w:p>
      <w:r>
        <w:rPr/>
        <w:t>5）参加采购活动前3年内，在经营活动中没有重大违法记录：参照投标（报价）函相关承诺格式内容。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
      <w:r>
        <w:rPr>
          <w:b/>
          <w:sz w:val="24"/>
        </w:rPr>
        <w:t>2.落实政府采购政策需满足的资格要求：</w:t>
      </w:r>
    </w:p>
    <w:p>
      <w:pPr>
        <w:ind w:firstLine="480"/>
      </w:pPr>
    </w:p>
    <w:p>
      <w:pPr>
        <w:jc w:val="left"/>
      </w:pPr>
    </w:p>
    <w:p>
      <w:r>
        <w:rPr/>
        <w:t>采购包1（自动制片机和自动染片机）：</w:t>
      </w:r>
      <w:r>
        <w:rPr/>
        <w:t>无</w:t>
      </w:r>
    </w:p>
    <w:p/>
    <w:p>
      <w:r>
        <w:rPr>
          <w:b/>
          <w:sz w:val="24"/>
        </w:rPr>
        <w:t>3.本项目特定的资格要求：</w:t>
      </w:r>
    </w:p>
    <w:p>
      <w:pPr>
        <w:ind w:firstLine="480"/>
      </w:pPr>
    </w:p>
    <w:p/>
    <w:p>
      <w:r>
        <w:rPr/>
        <w:t>采购包1（自动制片机和自动染片机）：</w:t>
      </w:r>
    </w:p>
    <w:p/>
    <w:p>
      <w:r>
        <w:rPr/>
        <w:t>1)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
      <w:r>
        <w:rPr/>
        <w:t>2)单位负责人为同一人或者存在直接控股、管理关系的不同供应商，不得同时参加本采购项目（或采购包）投标（响应）。为本项目提供整体设计、规范编制或者项目管理、监理、检测等服务的供应商，不得再参与本项目投标（响应）。投标（报价）函相关承诺要求内容。</w:t>
      </w:r>
    </w:p>
    <w:p/>
    <w:p>
      <w:r>
        <w:rPr>
          <w:b/>
          <w:sz w:val="28"/>
        </w:rPr>
        <w:t>三.获取磋商文件</w:t>
      </w:r>
    </w:p>
    <w:p>
      <w:pPr>
        <w:ind w:firstLine="480"/>
      </w:pPr>
      <w:r>
        <w:rPr/>
        <w:t>时间：详见磋商公告及其变更公告（如有）</w:t>
      </w:r>
    </w:p>
    <w:p>
      <w:pPr>
        <w:ind w:firstLine="480"/>
      </w:pPr>
      <w:r>
        <w:rPr/>
        <w:t>地点：详见磋商公告及其变更公告（如有）</w:t>
      </w:r>
    </w:p>
    <w:p>
      <w:pPr>
        <w:ind w:firstLine="480"/>
      </w:pPr>
      <w:r>
        <w:rPr/>
        <w:t>获取方式：在线获取。供应商应从广东省政府采购网（https://gdgpo.czt.gd.gov.cn/）上广东政府采购智慧云平台（以下简称“云平台”）的政府采购供应商入口进行免费注册后，登录进入项目采购系统完成项目响应登记并在线获取磋商文件（未按上述方式获取磋商文件的供应商，其响应资格将被视为无效）。</w:t>
      </w:r>
    </w:p>
    <w:p>
      <w:pPr>
        <w:ind w:firstLine="480"/>
      </w:pPr>
      <w:r>
        <w:rPr/>
        <w:t>售价：免费</w:t>
      </w:r>
    </w:p>
    <w:p>
      <w:r>
        <w:rPr>
          <w:b/>
          <w:sz w:val="28"/>
        </w:rPr>
        <w:t>四.提交响应文件截止时间、开启时间和地点：</w:t>
      </w:r>
    </w:p>
    <w:p>
      <w:pPr>
        <w:ind w:firstLine="480"/>
      </w:pPr>
      <w:r>
        <w:rPr/>
        <w:t>提交响应文件截止时间和开启时间：详见磋商公告及其变更公告（如有）（自响应文件开始发出之日起至响应供应商提交响应文件截止之日止，不得少于10个日历日）</w:t>
      </w:r>
    </w:p>
    <w:p>
      <w:pPr>
        <w:ind w:firstLine="480"/>
      </w:pPr>
      <w:r>
        <w:rPr/>
        <w:t>地点：详见磋商公告及其变更公告（如有）</w:t>
      </w:r>
    </w:p>
    <w:p>
      <w:r>
        <w:rPr>
          <w:b/>
          <w:sz w:val="28"/>
        </w:rPr>
        <w:t>五.公告期限、发布公告的媒介：</w:t>
      </w:r>
    </w:p>
    <w:p>
      <w:pPr>
        <w:ind w:firstLine="480"/>
      </w:pPr>
      <w:r>
        <w:rPr/>
        <w:t>1、公告期限：自本公告发布之日起不得少于3个工作日。</w:t>
      </w:r>
    </w:p>
    <w:p>
      <w:pPr>
        <w:ind w:firstLine="480"/>
      </w:pPr>
      <w:r>
        <w:rPr/>
        <w:t>2、发布公告的媒介：中国政府采购网(www.ccgp.gov.cn)，广东省政府采购网(https://gdgpo.czt.gd.gov.cn/)；</w:t>
      </w:r>
    </w:p>
    <w:p>
      <w:r>
        <w:rPr>
          <w:b/>
          <w:sz w:val="28"/>
        </w:rPr>
        <w:t>六.本项目联系方式：</w:t>
      </w:r>
    </w:p>
    <w:p>
      <w:r>
        <w:rPr>
          <w:b/>
          <w:sz w:val="24"/>
        </w:rPr>
        <w:t>1.采购人信息</w:t>
      </w:r>
    </w:p>
    <w:p>
      <w:pPr>
        <w:ind w:firstLine="480"/>
      </w:pPr>
      <w:r>
        <w:rPr/>
        <w:t>名称：</w:t>
      </w:r>
      <w:r>
        <w:rPr/>
        <w:t>惠州市职业病防治院</w:t>
      </w:r>
    </w:p>
    <w:p>
      <w:pPr>
        <w:ind w:firstLine="480"/>
      </w:pPr>
      <w:r>
        <w:rPr/>
        <w:t>地址：</w:t>
      </w:r>
      <w:r>
        <w:rPr/>
        <w:t>惠州市鹅岭北路横街14号</w:t>
      </w:r>
    </w:p>
    <w:p>
      <w:pPr>
        <w:ind w:firstLine="480"/>
      </w:pPr>
      <w:r>
        <w:rPr/>
        <w:t>联系方式：</w:t>
      </w:r>
      <w:r>
        <w:rPr/>
        <w:t>0752-2389763</w:t>
      </w:r>
    </w:p>
    <w:p>
      <w:r>
        <w:rPr>
          <w:b/>
          <w:sz w:val="24"/>
        </w:rPr>
        <w:t>2.采购代理机构信息</w:t>
      </w:r>
    </w:p>
    <w:p>
      <w:pPr>
        <w:ind w:firstLine="480"/>
      </w:pPr>
      <w:r>
        <w:rPr/>
        <w:t>名称：</w:t>
      </w:r>
      <w:r>
        <w:rPr/>
        <w:t>广东宝骏工程咨询有限公司</w:t>
      </w:r>
    </w:p>
    <w:p>
      <w:pPr>
        <w:ind w:firstLine="480"/>
      </w:pPr>
      <w:r>
        <w:rPr/>
        <w:t>地址：</w:t>
      </w:r>
      <w:r>
        <w:rPr/>
        <w:t>惠州市东平广场西侧东晖苑A栋综合楼六楼办公室（B区）</w:t>
      </w:r>
    </w:p>
    <w:p>
      <w:pPr>
        <w:ind w:firstLine="480"/>
      </w:pPr>
      <w:r>
        <w:rPr/>
        <w:t>联系方式：</w:t>
      </w:r>
      <w:r>
        <w:rPr/>
        <w:t>18003088487</w:t>
      </w:r>
    </w:p>
    <w:p>
      <w:r>
        <w:rPr>
          <w:b/>
          <w:sz w:val="24"/>
        </w:rPr>
        <w:t>3.项目联系方式</w:t>
      </w:r>
    </w:p>
    <w:p>
      <w:pPr>
        <w:ind w:firstLine="480"/>
      </w:pPr>
      <w:r>
        <w:rPr/>
        <w:t>项目联系人：</w:t>
      </w:r>
      <w:r>
        <w:rPr/>
        <w:t>李工</w:t>
      </w:r>
    </w:p>
    <w:p>
      <w:pPr>
        <w:ind w:firstLine="480"/>
      </w:pPr>
      <w:r>
        <w:rPr/>
        <w:t>电话：</w:t>
      </w:r>
      <w:r>
        <w:rPr/>
        <w:t>18003088487</w:t>
      </w:r>
    </w:p>
    <w:p>
      <w:r>
        <w:rPr>
          <w:b/>
          <w:sz w:val="24"/>
        </w:rPr>
        <w:t>4.技术支持联系方式</w:t>
      </w:r>
    </w:p>
    <w:p>
      <w:pPr>
        <w:ind w:firstLine="480"/>
      </w:pPr>
      <w:r>
        <w:rPr/>
        <w:t>云平台联系方式：400-183-2999</w:t>
      </w:r>
    </w:p>
    <w:p>
      <w:pPr>
        <w:ind w:firstLine="480"/>
      </w:pPr>
      <w:r>
        <w:rPr/>
        <w:t>数字证书CA技术服务热线：400-887-6133</w:t>
      </w:r>
    </w:p>
    <w:p>
      <w:r>
        <w:rPr/>
        <w:t>采购代理机构：</w:t>
      </w:r>
      <w:r>
        <w:rPr/>
        <w:t>广东宝骏工程咨询有限公司</w:t>
      </w:r>
    </w:p>
    <w:p>
      <w:pPr>
        <w:ind w:firstLine="480"/>
      </w:pPr>
    </w:p>
    <w:p>
      <w:r>
        <w:rPr/>
        <w:t xml:space="preserve"> </w:t>
      </w:r>
    </w:p>
    <w:p/>
    <w:p>
      <w:pPr>
        <w:jc w:val="center"/>
      </w:pPr>
      <w:r>
        <w:rPr>
          <w:b/>
          <w:sz w:val="36"/>
        </w:rPr>
        <w:t>第二章 采购需求</w:t>
      </w:r>
    </w:p>
    <w:p>
      <w:r>
        <w:rPr>
          <w:b/>
          <w:sz w:val="28"/>
        </w:rPr>
        <w:t>一、项目概况：</w:t>
      </w:r>
    </w:p>
    <w:p>
      <w:pPr>
        <w:ind w:firstLine="480"/>
      </w:pPr>
    </w:p>
    <w:p/>
    <w:p>
      <w:pPr>
        <w:jc w:val="both"/>
      </w:pPr>
      <w:r>
        <w:rPr>
          <w:sz w:val="24"/>
        </w:rPr>
        <w:t>（一）项目名称：</w:t>
      </w:r>
      <w:r>
        <w:rPr>
          <w:sz w:val="24"/>
        </w:rPr>
        <w:t>惠州市职业病防治院购买自动制片机和自动染片机采购项目</w:t>
      </w:r>
    </w:p>
    <w:p>
      <w:pPr>
        <w:jc w:val="both"/>
      </w:pPr>
      <w:r>
        <w:rPr>
          <w:sz w:val="24"/>
        </w:rPr>
        <w:t>（二）采购计划编码：</w:t>
      </w:r>
      <w:r>
        <w:rPr>
          <w:sz w:val="21"/>
        </w:rPr>
        <w:t>441301-2022-02928</w:t>
      </w:r>
    </w:p>
    <w:p>
      <w:pPr>
        <w:jc w:val="both"/>
      </w:pPr>
      <w:r>
        <w:rPr>
          <w:sz w:val="24"/>
        </w:rPr>
        <w:t>（三）项目编号：</w:t>
      </w:r>
      <w:r>
        <w:rPr>
          <w:sz w:val="21"/>
        </w:rPr>
        <w:t>GDBJ-HZ-20220804</w:t>
      </w:r>
    </w:p>
    <w:p>
      <w:pPr>
        <w:jc w:val="both"/>
      </w:pPr>
      <w:r>
        <w:rPr>
          <w:sz w:val="24"/>
        </w:rPr>
        <w:t>（四）采购方式：竞争性磋商</w:t>
      </w:r>
    </w:p>
    <w:p>
      <w:pPr>
        <w:jc w:val="both"/>
      </w:pPr>
      <w:r>
        <w:rPr>
          <w:sz w:val="24"/>
        </w:rPr>
        <w:t>（五）推荐候选人名单和满足开标条件的数量，该项目中标人的数量设置为</w:t>
      </w:r>
      <w:r>
        <w:rPr>
          <w:sz w:val="24"/>
        </w:rPr>
        <w:t>1</w:t>
      </w:r>
      <w:r>
        <w:rPr>
          <w:sz w:val="24"/>
        </w:rPr>
        <w:t>名，推荐中标候选人的数量设置为</w:t>
      </w:r>
      <w:r>
        <w:rPr>
          <w:sz w:val="24"/>
        </w:rPr>
        <w:t>3</w:t>
      </w:r>
      <w:r>
        <w:rPr>
          <w:sz w:val="24"/>
        </w:rPr>
        <w:t>名。采用综合评分法的，评标委员会依据中标候选人的数量按评审后总得分由高到低的顺序推荐参加投标的投标人为中标候选人，由采购人按顺序对中标候选人确定为中标人，并签订政府采购合同。采购人未确认的中标候选人为替补候选人，如果中标人放弃中标的，采购人可以按顺序重新确认替补候选人为中标人，并签订政府采购合同。该项目满足开标条件的投标文件数量设置为不少于</w:t>
      </w:r>
      <w:r>
        <w:rPr>
          <w:sz w:val="24"/>
        </w:rPr>
        <w:t>3</w:t>
      </w:r>
      <w:r>
        <w:rPr>
          <w:sz w:val="24"/>
        </w:rPr>
        <w:t>家。开标前参加投标的投标人提交的投标文件数量或经评标委员会进行资格性、符合性审查后投标文件数量不能满足开标条件的，将予以废标。</w:t>
      </w:r>
    </w:p>
    <w:p>
      <w:pPr>
        <w:jc w:val="both"/>
      </w:pPr>
      <w:r>
        <w:rPr>
          <w:sz w:val="24"/>
        </w:rPr>
        <w:t>（六）定标方法根据《政府采购货物和服务招标投标管理办法》（财政部令第</w:t>
      </w:r>
      <w:r>
        <w:rPr>
          <w:sz w:val="24"/>
        </w:rPr>
        <w:t>87</w:t>
      </w:r>
      <w:r>
        <w:rPr>
          <w:sz w:val="24"/>
        </w:rPr>
        <w:t>号）的有关规定，采购人按照该项目评审小组依法推荐的中标候选人顺序依法依规确定该项目的中标人。</w:t>
      </w:r>
    </w:p>
    <w:p>
      <w:pPr>
        <w:jc w:val="both"/>
      </w:pPr>
      <w:r>
        <w:rPr>
          <w:sz w:val="24"/>
        </w:rPr>
        <w:t>（七）本项目未采取分包方式履约合同。</w:t>
      </w:r>
    </w:p>
    <w:p>
      <w:pPr>
        <w:jc w:val="both"/>
      </w:pPr>
      <w:r>
        <w:rPr>
          <w:sz w:val="24"/>
        </w:rPr>
        <w:t>（八）有效报价要求：</w:t>
      </w:r>
    </w:p>
    <w:p>
      <w:pPr>
        <w:jc w:val="both"/>
      </w:pPr>
      <w:r>
        <w:rPr>
          <w:sz w:val="24"/>
        </w:rPr>
        <w:t>1.</w:t>
      </w:r>
      <w:r>
        <w:rPr>
          <w:sz w:val="24"/>
        </w:rPr>
        <w:t>本项目按总价包干，投标报价应当包括</w:t>
      </w:r>
      <w:r>
        <w:rPr>
          <w:color w:val="222222"/>
          <w:sz w:val="24"/>
        </w:rPr>
        <w:t>标的设备供货、其他附件、安装配件、配套设施、包装、一切税费（包括关税、增值税等）、运费、保险费、仓储费、安装和调试、验收、培训费、图纸、资料、质保期等投标和履约过程可预见和不可预见的一切费用。</w:t>
      </w:r>
    </w:p>
    <w:p>
      <w:pPr>
        <w:jc w:val="both"/>
      </w:pPr>
      <w:r>
        <w:rPr>
          <w:sz w:val="24"/>
        </w:rPr>
        <w:t>2.</w:t>
      </w:r>
      <w:r>
        <w:rPr>
          <w:sz w:val="24"/>
        </w:rPr>
        <w:t>无效的投标报价将作无效投标处理。根据《政府采购货物和服务招标投标管理办法》（财政部令第</w:t>
      </w:r>
      <w:r>
        <w:rPr>
          <w:sz w:val="24"/>
        </w:rPr>
        <w:t>87</w:t>
      </w:r>
      <w:r>
        <w:rPr>
          <w:sz w:val="24"/>
        </w:rPr>
        <w:t>号）第六十条的规定，评标委员会认为投标人的报价明显低于其他通过符合性审查投标人的报价，有可能影响产品质量或者不能诚信履约的，评标委员会审查投标人提供的书面说明及必要时提交相关证明材料。投标人不能证明其报价合理性的，评标委员会可以将其作为无效投标处理。</w:t>
      </w:r>
    </w:p>
    <w:p>
      <w:pPr>
        <w:jc w:val="both"/>
      </w:pPr>
      <w:r>
        <w:rPr>
          <w:sz w:val="24"/>
        </w:rPr>
        <w:t>（九）本项目要求中所出现的产品工艺、材料、设备或参照的型号、品牌仅作为参考建议，不作为限制性要求。采购项目技术规格、参数及要求中所列参数为最低要求，投标人可以提供相当于或优于招标文件参数的货物。</w:t>
      </w:r>
    </w:p>
    <w:p>
      <w:pPr>
        <w:jc w:val="both"/>
      </w:pPr>
      <w:r>
        <w:rPr>
          <w:sz w:val="24"/>
        </w:rPr>
        <w:t>（十）投标人在响应招标文件，必须列举具体数值，如果投标人只注明</w:t>
      </w:r>
      <w:r>
        <w:rPr>
          <w:sz w:val="24"/>
        </w:rPr>
        <w:t>“</w:t>
      </w:r>
      <w:r>
        <w:rPr>
          <w:sz w:val="24"/>
        </w:rPr>
        <w:t>符合</w:t>
      </w:r>
      <w:r>
        <w:rPr>
          <w:sz w:val="24"/>
        </w:rPr>
        <w:t>”</w:t>
      </w:r>
      <w:r>
        <w:rPr>
          <w:sz w:val="24"/>
        </w:rPr>
        <w:t>、</w:t>
      </w:r>
      <w:r>
        <w:rPr>
          <w:sz w:val="24"/>
        </w:rPr>
        <w:t>“</w:t>
      </w:r>
      <w:r>
        <w:rPr>
          <w:sz w:val="24"/>
        </w:rPr>
        <w:t>满足</w:t>
      </w:r>
      <w:r>
        <w:rPr>
          <w:sz w:val="24"/>
        </w:rPr>
        <w:t>”</w:t>
      </w:r>
      <w:r>
        <w:rPr>
          <w:sz w:val="24"/>
        </w:rPr>
        <w:t>、</w:t>
      </w:r>
      <w:r>
        <w:rPr>
          <w:sz w:val="24"/>
        </w:rPr>
        <w:t>“</w:t>
      </w:r>
      <w:r>
        <w:rPr>
          <w:sz w:val="24"/>
        </w:rPr>
        <w:t>差不多</w:t>
      </w:r>
      <w:r>
        <w:rPr>
          <w:sz w:val="24"/>
        </w:rPr>
        <w:t>”</w:t>
      </w:r>
      <w:r>
        <w:rPr>
          <w:sz w:val="24"/>
        </w:rPr>
        <w:t>、</w:t>
      </w:r>
      <w:r>
        <w:rPr>
          <w:sz w:val="24"/>
        </w:rPr>
        <w:t>“</w:t>
      </w:r>
      <w:r>
        <w:rPr>
          <w:sz w:val="24"/>
        </w:rPr>
        <w:t>接近</w:t>
      </w:r>
      <w:r>
        <w:rPr>
          <w:sz w:val="24"/>
        </w:rPr>
        <w:t>”</w:t>
      </w:r>
      <w:r>
        <w:rPr>
          <w:sz w:val="24"/>
        </w:rPr>
        <w:t>等不明确表述的， 将导致评审专家委员会拒绝其投标。</w:t>
      </w:r>
    </w:p>
    <w:p>
      <w:pPr>
        <w:jc w:val="both"/>
      </w:pPr>
      <w:r>
        <w:rPr>
          <w:sz w:val="24"/>
        </w:rPr>
        <w:t>（十一）关于联合体投标本项目不接受联合体投标，不允许投标人对本招标项目进行违法分包和转包。</w:t>
      </w:r>
    </w:p>
    <w:p/>
    <w:p>
      <w:pPr>
        <w:ind w:firstLine="480"/>
      </w:pPr>
    </w:p>
    <w:p/>
    <w:p>
      <w:r>
        <w:rPr/>
        <w:t>采购包1（自动制片机和自动染片机）：</w:t>
      </w:r>
    </w:p>
    <w:p>
      <w:r>
        <w:rPr>
          <w:b/>
          <w:sz w:val="24"/>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r>
              <w:rPr/>
              <w:t>标的提供的时间</w:t>
            </w:r>
          </w:p>
        </w:tc>
        <w:tc>
          <w:tcPr>
            <w:tcW w:type="dxa" w:w="4153"/>
          </w:tcPr>
          <w:p>
            <w:pPr>
              <w:jc w:val="left"/>
            </w:pPr>
          </w:p>
          <w:p>
            <w:r>
              <w:rPr/>
              <w:t>合同签定后30个日历日内，具体时间以双方签订合同为准</w:t>
            </w:r>
          </w:p>
        </w:tc>
      </w:tr>
      <w:tr>
        <w:tc>
          <w:tcPr>
            <w:tcW w:type="dxa" w:w="4153"/>
          </w:tcPr>
          <w:p>
            <w:r>
              <w:rPr/>
              <w:t>标的提供的地点</w:t>
            </w:r>
          </w:p>
        </w:tc>
        <w:tc>
          <w:tcPr>
            <w:tcW w:type="dxa" w:w="4153"/>
          </w:tcPr>
          <w:p>
            <w:pPr>
              <w:jc w:val="left"/>
            </w:pPr>
          </w:p>
          <w:p>
            <w:r>
              <w:rPr/>
              <w:t>采购人指定地点</w:t>
            </w:r>
          </w:p>
        </w:tc>
      </w:tr>
      <w:tr>
        <w:tc>
          <w:tcPr>
            <w:tcW w:type="dxa" w:w="4153"/>
          </w:tcPr>
          <w:p>
            <w:r>
              <w:rPr/>
              <w:t>响应有效期</w:t>
            </w:r>
          </w:p>
        </w:tc>
        <w:tc>
          <w:tcPr>
            <w:tcW w:type="dxa" w:w="4153"/>
          </w:tcPr>
          <w:p>
            <w:pPr>
              <w:jc w:val="left"/>
            </w:pPr>
          </w:p>
          <w:p>
            <w:r>
              <w:rPr/>
              <w:t>从提交投标（响应）文件的截止之日起90日历天</w:t>
            </w:r>
          </w:p>
        </w:tc>
      </w:tr>
      <w:tr>
        <w:tc>
          <w:tcPr>
            <w:tcW w:type="dxa" w:w="4153"/>
          </w:tcPr>
          <w:p>
            <w:r>
              <w:rPr/>
              <w:t>付款方式</w:t>
            </w:r>
          </w:p>
        </w:tc>
        <w:tc>
          <w:tcPr>
            <w:tcW w:type="dxa" w:w="4153"/>
          </w:tcPr>
          <w:p>
            <w:pPr>
              <w:jc w:val="left"/>
            </w:pPr>
          </w:p>
          <w:p/>
          <w:p/>
          <w:p>
            <w:r>
              <w:rPr/>
              <w:t>1期：支付比例30%，合同签订后支付合同总价的30%</w:t>
            </w:r>
          </w:p>
          <w:p/>
          <w:p>
            <w:r>
              <w:rPr/>
              <w:t>2期：支付比例70%，设备安装完成并经验收合格后7个工作日内支付合同总价的70%</w:t>
            </w:r>
          </w:p>
        </w:tc>
      </w:tr>
      <w:tr>
        <w:tc>
          <w:tcPr>
            <w:tcW w:type="dxa" w:w="4153"/>
          </w:tcPr>
          <w:p>
            <w:r>
              <w:rPr/>
              <w:t>验收要求</w:t>
            </w:r>
          </w:p>
        </w:tc>
        <w:tc>
          <w:tcPr>
            <w:tcW w:type="dxa" w:w="4153"/>
          </w:tcPr>
          <w:p>
            <w:pPr>
              <w:jc w:val="left"/>
            </w:pPr>
          </w:p>
          <w:p/>
          <w:p/>
          <w:p>
            <w:r>
              <w:rPr/>
              <w:t>1期：(1)设备到货后，中标人应派出有经验的技术人员到现场进行安装。并将设备调试到最佳状态，采购人给予相应的配合。 (2)中标人根据现场情况和采购人要求及有关国家技术标准、规范进行安装、调试和验收。 (3)安装完成，中标人与采购人一同进行验收。 (4)安装费与运输费由中标人负责。</w:t>
            </w:r>
          </w:p>
        </w:tc>
      </w:tr>
      <w:tr>
        <w:tc>
          <w:tcPr>
            <w:tcW w:type="dxa" w:w="4153"/>
          </w:tcPr>
          <w:p>
            <w:r>
              <w:rPr/>
              <w:t>履约保证金</w:t>
            </w:r>
          </w:p>
        </w:tc>
        <w:tc>
          <w:tcPr>
            <w:tcW w:type="dxa" w:w="4153"/>
          </w:tcPr>
          <w:p>
            <w:pPr>
              <w:jc w:val="left"/>
            </w:pPr>
          </w:p>
          <w:p/>
          <w:p>
            <w:r>
              <w:rPr/>
              <w:t>不收取</w:t>
            </w:r>
          </w:p>
        </w:tc>
      </w:tr>
      <w:tr>
        <w:tc>
          <w:tcPr>
            <w:tcW w:type="dxa" w:w="4153"/>
          </w:tcPr>
          <w:p>
            <w:r>
              <w:rPr/>
              <w:t>其他</w:t>
            </w:r>
          </w:p>
        </w:tc>
        <w:tc>
          <w:tcPr>
            <w:tcW w:type="dxa" w:w="4153"/>
          </w:tcPr>
          <w:p>
            <w:pPr>
              <w:jc w:val="left"/>
            </w:pPr>
          </w:p>
          <w:p/>
          <w:p>
            <w:r>
              <w:rPr/>
              <w:t>其他:1、供货要求:(1)投标人必须对本项目整体进行投标，不得分拆，且要提供完整的技术资料，中标后不得将本次采购的合同产品转包或分包给其他供应商。 (2)货物为原制造商制造的全新产品，整体无污染，无侵权行为、表面无划损、无任何缺陷隐患，在中国境内可依常规安全合法使用。 (3)中标人需负责将所采购的设备送至采购人处，并负责设备的安装、调试等。  2、报价要求 :标的设备供货、其他附件、安装配件、配套设施、包装、一切税费（包括关税、增值税等）、运费、保险费、仓储费、安装和调试、验收、培训费、图纸、资料、质保期等投标和履约过程可预见和不可预见的一切费用。 3、项目管理及进度安排 :(1)为了使项目按质、按量、按时及有序实施，需要下列项目管理要求；(2)投标人必须有详细项目管理组织架构。（3）投标人应详细列出项目实施方案计划。 4、包装、装卸、运输、保管及保险:(1)包装必须与运输方式相适应，包装方式的确定及包装费用均由中标人负责；由于不适当的包装而造成货物在运输过程中有任何损坏、丢失由中标人负责。(2)包装应足以承受整个过程中的运输、转运、装卸、储存等，充分考虑到运输途中的各种情况（如暴露于恶劣气候等）(3)专用工具及备品备件应分别包装，并在包装箱外加以注明其用处。(4)中标人必须将货物运至采购人指定的位置。 (5)包装费、运费、保管费已包含在投标总价内。 (6)货物在安装调试验收合格前的保险由中标人负责，中标人负责其派出的现场服务人员人身意外保险。 5、培训:(1)中标人应提供培训服务，对操作和管理人员进行培训。(2)投标人在投标文件中应提出详细的培训内容和培训计划。 6、质量保证及售后服务: (1)中标人派技术人员到用户现场安装、调试设备、现场操作使用培训。设备所有技术参数经检验应符合招标文件及其投标技术文件的具体指标，并且按合同规定进行验收。  ★(2)免费质保期：货物免费质保期为本项目验收合格之日起不少于一年。 (3)用户电话报故障后12小时作出响应，48小时内上门维修。 (4)免费质保期过后，仪器维修所需零部件按优惠价收取。 (5)所投标的设备应是全新的（包括所有零配件、专用工具等），表面无划伤，无碰撞，各项技术指标完全符合国家计量检测标准。 (6)设备各部分有相应的技术资料、使用说明资料和维护维修资料。</w:t>
            </w:r>
          </w:p>
        </w:tc>
      </w:tr>
    </w:tbl>
    <w:p>
      <w:r>
        <w:rPr>
          <w:b/>
          <w:sz w:val="24"/>
        </w:rPr>
        <w:t>2.技术标准与要求</w:t>
      </w:r>
    </w:p>
    <w:tbl>
      <w:tblPr>
        <w:tblW w:w="0" w:type="auto"/>
        <w:tblBorders>
          <w:top w:val="single"/>
          <w:left w:val="single"/>
          <w:bottom w:val="single"/>
          <w:right w:val="single"/>
          <w:insideH w:val="single"/>
          <w:insideV w:val="single"/>
        </w:tblBorders>
      </w:tblPr>
      <w:tblGrid>
        <w:gridCol w:w="231"/>
        <w:gridCol w:w="385"/>
        <w:gridCol w:w="1923"/>
        <w:gridCol w:w="1923"/>
        <w:gridCol w:w="385"/>
        <w:gridCol w:w="769"/>
        <w:gridCol w:w="769"/>
        <w:gridCol w:w="769"/>
        <w:gridCol w:w="769"/>
        <w:gridCol w:w="385"/>
      </w:tblGrid>
      <w:tr>
        <w:tc>
          <w:tcPr>
            <w:tcW w:type="dxa" w:w="231"/>
          </w:tcPr>
          <w:p>
            <w:r>
              <w:rPr/>
              <w:t>序号</w:t>
            </w:r>
          </w:p>
        </w:tc>
        <w:tc>
          <w:tcPr>
            <w:tcW w:type="dxa" w:w="385"/>
          </w:tcPr>
          <w:p>
            <w:r>
              <w:rPr/>
              <w:t>核心产品（“△”）</w:t>
            </w:r>
          </w:p>
        </w:tc>
        <w:tc>
          <w:tcPr>
            <w:tcW w:type="dxa" w:w="1923"/>
          </w:tcPr>
          <w:p>
            <w:r>
              <w:rPr/>
              <w:t>品目名称</w:t>
            </w:r>
          </w:p>
        </w:tc>
        <w:tc>
          <w:tcPr>
            <w:tcW w:type="dxa" w:w="1923"/>
          </w:tcPr>
          <w:p>
            <w:r>
              <w:rPr/>
              <w:t>标的名称</w:t>
            </w:r>
          </w:p>
        </w:tc>
        <w:tc>
          <w:tcPr>
            <w:tcW w:type="dxa" w:w="385"/>
          </w:tcPr>
          <w:p>
            <w:r>
              <w:rPr/>
              <w:t>单位</w:t>
            </w:r>
          </w:p>
        </w:tc>
        <w:tc>
          <w:tcPr>
            <w:tcW w:type="dxa" w:w="769"/>
          </w:tcPr>
          <w:p>
            <w:r>
              <w:rPr/>
              <w:t>数量</w:t>
            </w:r>
          </w:p>
        </w:tc>
        <w:tc>
          <w:tcPr>
            <w:tcW w:type="dxa" w:w="769"/>
          </w:tcPr>
          <w:p>
            <w:r>
              <w:rPr/>
              <w:t>分项预算单价（元）</w:t>
            </w:r>
          </w:p>
        </w:tc>
        <w:tc>
          <w:tcPr>
            <w:tcW w:type="dxa" w:w="769"/>
          </w:tcPr>
          <w:p>
            <w:r>
              <w:rPr/>
              <w:t>分项预算总价（元）</w:t>
            </w:r>
          </w:p>
        </w:tc>
        <w:tc>
          <w:tcPr>
            <w:tcW w:type="dxa" w:w="769"/>
          </w:tcPr>
          <w:p>
            <w:r>
              <w:rPr/>
              <w:t>所属行业</w:t>
            </w:r>
          </w:p>
        </w:tc>
        <w:tc>
          <w:tcPr>
            <w:tcW w:type="dxa" w:w="385"/>
          </w:tcPr>
          <w:p>
            <w:r>
              <w:rPr/>
              <w:t>技术要求</w:t>
            </w:r>
          </w:p>
        </w:tc>
      </w:tr>
      <w:tr>
        <w:tc>
          <w:tcPr>
            <w:tcW w:type="dxa" w:w="231"/>
          </w:tcPr>
          <w:p>
            <w:r>
              <w:rPr/>
              <w:t>1</w:t>
            </w:r>
          </w:p>
        </w:tc>
        <w:tc>
          <w:tcPr>
            <w:tcW w:type="dxa" w:w="385"/>
          </w:tcPr>
          <w:p/>
        </w:tc>
        <w:tc>
          <w:tcPr>
            <w:tcW w:type="dxa" w:w="1923"/>
          </w:tcPr>
          <w:p>
            <w:r>
              <w:rPr/>
              <w:t>其他医疗设备</w:t>
            </w:r>
          </w:p>
        </w:tc>
        <w:tc>
          <w:tcPr>
            <w:tcW w:type="dxa" w:w="1923"/>
          </w:tcPr>
          <w:p>
            <w:r>
              <w:rPr/>
              <w:t>自动制片机和自动染片机</w:t>
            </w:r>
          </w:p>
        </w:tc>
        <w:tc>
          <w:tcPr>
            <w:tcW w:type="dxa" w:w="385"/>
          </w:tcPr>
          <w:p>
            <w:r>
              <w:rPr/>
              <w:t>台</w:t>
            </w:r>
          </w:p>
        </w:tc>
        <w:tc>
          <w:tcPr>
            <w:tcW w:type="dxa" w:w="769"/>
          </w:tcPr>
          <w:p>
            <w:pPr>
              <w:jc w:val="right"/>
            </w:pPr>
            <w:r>
              <w:rPr/>
              <w:t>1.0000</w:t>
            </w:r>
          </w:p>
        </w:tc>
        <w:tc>
          <w:tcPr>
            <w:tcW w:type="dxa" w:w="769"/>
          </w:tcPr>
          <w:p>
            <w:pPr>
              <w:jc w:val="right"/>
            </w:pPr>
            <w:r>
              <w:rPr/>
              <w:t>1,400,000.00</w:t>
            </w:r>
          </w:p>
        </w:tc>
        <w:tc>
          <w:tcPr>
            <w:tcW w:type="dxa" w:w="769"/>
          </w:tcPr>
          <w:p>
            <w:pPr>
              <w:jc w:val="right"/>
            </w:pPr>
            <w:r>
              <w:rPr/>
              <w:t>1,400,000.00</w:t>
            </w:r>
          </w:p>
        </w:tc>
        <w:tc>
          <w:tcPr>
            <w:tcW w:type="dxa" w:w="769"/>
          </w:tcPr>
          <w:p>
            <w:r>
              <w:rPr/>
              <w:t>工业</w:t>
            </w:r>
          </w:p>
        </w:tc>
        <w:tc>
          <w:tcPr>
            <w:tcW w:type="dxa" w:w="385"/>
          </w:tcPr>
          <w:p>
            <w:r>
              <w:rPr/>
              <w:t>详见附表一</w:t>
            </w:r>
          </w:p>
        </w:tc>
      </w:tr>
    </w:tbl>
    <w:p>
      <w:r>
        <w:rPr/>
        <w:t>注：若存在多项核心产品，当不同供应商提供的任意一项核心产品的品牌相同，则视同其是所响应核心产品品牌相同供应商。</w:t>
      </w:r>
    </w:p>
    <w:p/>
    <w:p/>
    <w:p>
      <w:r>
        <w:rPr>
          <w:b/>
          <w:sz w:val="24"/>
        </w:rPr>
        <w:t>附表</w:t>
      </w:r>
      <w:r>
        <w:rPr>
          <w:b/>
          <w:sz w:val="24"/>
        </w:rPr>
        <w:t>一</w:t>
      </w:r>
      <w:r>
        <w:rPr>
          <w:b/>
          <w:sz w:val="24"/>
        </w:rPr>
        <w:t>：</w:t>
      </w:r>
      <w:r>
        <w:rPr>
          <w:b/>
          <w:sz w:val="24"/>
        </w:rPr>
        <w:t>自动制片机和自动染片机</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r>
              <w:rPr/>
              <w:t>参数性质</w:t>
            </w:r>
          </w:p>
        </w:tc>
        <w:tc>
          <w:tcPr>
            <w:tcW w:type="dxa" w:w="415"/>
          </w:tcPr>
          <w:p>
            <w:r>
              <w:rPr/>
              <w:t>序号</w:t>
            </w:r>
          </w:p>
        </w:tc>
        <w:tc>
          <w:tcPr>
            <w:tcW w:type="dxa" w:w="5814"/>
          </w:tcPr>
          <w:p>
            <w:r>
              <w:rPr/>
              <w:t>具体技术(参数)要求</w:t>
            </w:r>
          </w:p>
        </w:tc>
      </w:tr>
      <w:tr>
        <w:tc>
          <w:tcPr>
            <w:tcW w:type="dxa" w:w="2076"/>
          </w:tcPr>
          <w:p/>
        </w:tc>
        <w:tc>
          <w:tcPr>
            <w:tcW w:type="dxa" w:w="415"/>
          </w:tcPr>
          <w:p>
            <w:r>
              <w:rPr/>
              <w:t>1</w:t>
            </w:r>
          </w:p>
        </w:tc>
        <w:tc>
          <w:tcPr>
            <w:tcW w:type="dxa" w:w="5814"/>
          </w:tcPr>
          <w:p>
            <w:pPr>
              <w:jc w:val="both"/>
            </w:pPr>
            <w:r>
              <w:rPr>
                <w:b/>
                <w:sz w:val="21"/>
              </w:rPr>
              <w:t>1.</w:t>
            </w:r>
            <w:r>
              <w:rPr>
                <w:b/>
                <w:sz w:val="21"/>
              </w:rPr>
              <w:t xml:space="preserve">自动制片机技术参数    </w:t>
            </w:r>
            <w:r>
              <w:rPr>
                <w:b/>
                <w:sz w:val="21"/>
              </w:rPr>
              <w:t>1</w:t>
            </w:r>
            <w:r>
              <w:rPr>
                <w:b/>
                <w:sz w:val="21"/>
              </w:rPr>
              <w:t>套</w:t>
            </w:r>
          </w:p>
          <w:p>
            <w:pPr>
              <w:jc w:val="both"/>
            </w:pPr>
            <w:r>
              <w:rPr>
                <w:sz w:val="21"/>
              </w:rPr>
              <w:t>▲1.</w:t>
            </w:r>
            <w:r>
              <w:rPr>
                <w:sz w:val="21"/>
              </w:rPr>
              <w:t>主要功能</w:t>
            </w:r>
          </w:p>
          <w:p>
            <w:pPr>
              <w:jc w:val="both"/>
            </w:pPr>
            <w:r>
              <w:rPr>
                <w:sz w:val="21"/>
              </w:rPr>
              <w:t>1.1</w:t>
            </w:r>
            <w:r>
              <w:rPr>
                <w:sz w:val="21"/>
              </w:rPr>
              <w:t>自动取放载玻片</w:t>
            </w:r>
          </w:p>
          <w:p>
            <w:pPr>
              <w:jc w:val="both"/>
            </w:pPr>
            <w:r>
              <w:rPr>
                <w:sz w:val="21"/>
              </w:rPr>
              <w:t>1.2</w:t>
            </w:r>
            <w:r>
              <w:rPr>
                <w:sz w:val="21"/>
              </w:rPr>
              <w:t>自动取脱移液枪头</w:t>
            </w:r>
          </w:p>
          <w:p>
            <w:pPr>
              <w:jc w:val="both"/>
            </w:pPr>
            <w:r>
              <w:rPr>
                <w:sz w:val="21"/>
              </w:rPr>
              <w:t>1.3</w:t>
            </w:r>
            <w:r>
              <w:rPr>
                <w:sz w:val="21"/>
              </w:rPr>
              <w:t>自动进行混样、取样和滴样操作</w:t>
            </w:r>
          </w:p>
          <w:p>
            <w:pPr>
              <w:jc w:val="both"/>
            </w:pPr>
            <w:r>
              <w:rPr>
                <w:sz w:val="21"/>
              </w:rPr>
              <w:t>1.4</w:t>
            </w:r>
            <w:r>
              <w:rPr>
                <w:sz w:val="21"/>
              </w:rPr>
              <w:t>为染色体分散提供可以调节温度、湿度和气流速度的环境条件</w:t>
            </w:r>
          </w:p>
          <w:p>
            <w:pPr>
              <w:jc w:val="both"/>
            </w:pPr>
            <w:r>
              <w:rPr>
                <w:sz w:val="21"/>
              </w:rPr>
              <w:t>1.5</w:t>
            </w:r>
            <w:r>
              <w:rPr>
                <w:sz w:val="21"/>
              </w:rPr>
              <w:t>可应用于外周血、骨髓和羊水（消化法）样品的染色体滴片过程，实现滴片过程的自动化和标准化操作。</w:t>
            </w:r>
          </w:p>
          <w:p>
            <w:pPr>
              <w:jc w:val="both"/>
            </w:pPr>
            <w:r>
              <w:rPr>
                <w:sz w:val="21"/>
              </w:rPr>
              <w:t>2.</w:t>
            </w:r>
            <w:r>
              <w:rPr>
                <w:sz w:val="21"/>
              </w:rPr>
              <w:t>分散控制</w:t>
            </w:r>
          </w:p>
          <w:p>
            <w:pPr>
              <w:jc w:val="both"/>
            </w:pPr>
            <w:r>
              <w:rPr>
                <w:sz w:val="21"/>
              </w:rPr>
              <w:t>2.1</w:t>
            </w:r>
            <w:r>
              <w:rPr>
                <w:sz w:val="21"/>
              </w:rPr>
              <w:t>分散平台温度设定范围</w:t>
            </w:r>
            <w:r>
              <w:rPr>
                <w:sz w:val="21"/>
              </w:rPr>
              <w:t>:20~40℃</w:t>
            </w:r>
          </w:p>
          <w:p>
            <w:pPr>
              <w:jc w:val="both"/>
            </w:pPr>
            <w:r>
              <w:rPr>
                <w:sz w:val="21"/>
              </w:rPr>
              <w:t>2.2</w:t>
            </w:r>
            <w:r>
              <w:rPr>
                <w:sz w:val="21"/>
              </w:rPr>
              <w:t>温度测量范围</w:t>
            </w:r>
            <w:r>
              <w:rPr>
                <w:sz w:val="21"/>
              </w:rPr>
              <w:t>:0~100℃</w:t>
            </w:r>
          </w:p>
          <w:p>
            <w:pPr>
              <w:jc w:val="both"/>
            </w:pPr>
            <w:r>
              <w:rPr>
                <w:sz w:val="21"/>
              </w:rPr>
              <w:t>2.3</w:t>
            </w:r>
            <w:r>
              <w:rPr>
                <w:sz w:val="21"/>
              </w:rPr>
              <w:t>温度控制精度</w:t>
            </w:r>
            <w:r>
              <w:rPr>
                <w:sz w:val="21"/>
              </w:rPr>
              <w:t>:±0.5℃</w:t>
            </w:r>
          </w:p>
          <w:p>
            <w:pPr>
              <w:jc w:val="both"/>
            </w:pPr>
            <w:r>
              <w:rPr>
                <w:sz w:val="21"/>
              </w:rPr>
              <w:t>2.4</w:t>
            </w:r>
            <w:r>
              <w:rPr>
                <w:sz w:val="21"/>
              </w:rPr>
              <w:t>分散指数设定范围</w:t>
            </w:r>
            <w:r>
              <w:rPr>
                <w:sz w:val="21"/>
              </w:rPr>
              <w:t>:1~18</w:t>
            </w:r>
          </w:p>
          <w:p>
            <w:pPr>
              <w:jc w:val="both"/>
            </w:pPr>
            <w:r>
              <w:rPr>
                <w:sz w:val="21"/>
              </w:rPr>
              <w:t>2.5</w:t>
            </w:r>
            <w:r>
              <w:rPr>
                <w:sz w:val="21"/>
              </w:rPr>
              <w:t>湿度控制精度</w:t>
            </w:r>
            <w:r>
              <w:rPr>
                <w:sz w:val="21"/>
              </w:rPr>
              <w:t>:±2%RH</w:t>
            </w:r>
          </w:p>
          <w:p>
            <w:pPr>
              <w:jc w:val="both"/>
            </w:pPr>
            <w:r>
              <w:rPr>
                <w:sz w:val="21"/>
              </w:rPr>
              <w:t>2.6</w:t>
            </w:r>
            <w:r>
              <w:rPr>
                <w:sz w:val="21"/>
              </w:rPr>
              <w:t>气流速度设定范围</w:t>
            </w:r>
            <w:r>
              <w:rPr>
                <w:sz w:val="21"/>
              </w:rPr>
              <w:t>:50</w:t>
            </w:r>
            <w:r>
              <w:rPr>
                <w:sz w:val="21"/>
              </w:rPr>
              <w:t>～</w:t>
            </w:r>
            <w:r>
              <w:rPr>
                <w:sz w:val="21"/>
              </w:rPr>
              <w:t>200</w:t>
            </w:r>
            <w:r>
              <w:rPr>
                <w:sz w:val="21"/>
              </w:rPr>
              <w:t>单位</w:t>
            </w:r>
          </w:p>
          <w:p>
            <w:pPr>
              <w:jc w:val="both"/>
            </w:pPr>
            <w:r>
              <w:rPr>
                <w:sz w:val="21"/>
              </w:rPr>
              <w:t>3.</w:t>
            </w:r>
            <w:r>
              <w:rPr>
                <w:sz w:val="21"/>
              </w:rPr>
              <w:t>滴片操作</w:t>
            </w:r>
          </w:p>
          <w:p>
            <w:pPr>
              <w:jc w:val="both"/>
            </w:pPr>
            <w:r>
              <w:rPr>
                <w:sz w:val="21"/>
              </w:rPr>
              <w:t>▲3.1</w:t>
            </w:r>
            <w:r>
              <w:rPr>
                <w:sz w:val="21"/>
              </w:rPr>
              <w:t>滴样点数</w:t>
            </w:r>
            <w:r>
              <w:rPr>
                <w:sz w:val="21"/>
              </w:rPr>
              <w:t>/</w:t>
            </w:r>
            <w:r>
              <w:rPr>
                <w:sz w:val="21"/>
              </w:rPr>
              <w:t>载玻片</w:t>
            </w:r>
            <w:r>
              <w:rPr>
                <w:sz w:val="21"/>
              </w:rPr>
              <w:t>:1~3</w:t>
            </w:r>
            <w:r>
              <w:rPr>
                <w:sz w:val="21"/>
              </w:rPr>
              <w:t>滴</w:t>
            </w:r>
          </w:p>
          <w:p>
            <w:pPr>
              <w:jc w:val="both"/>
            </w:pPr>
            <w:r>
              <w:rPr>
                <w:sz w:val="21"/>
              </w:rPr>
              <w:t>3.2</w:t>
            </w:r>
            <w:r>
              <w:rPr>
                <w:sz w:val="21"/>
              </w:rPr>
              <w:t>滴样体积</w:t>
            </w:r>
            <w:r>
              <w:rPr>
                <w:sz w:val="21"/>
              </w:rPr>
              <w:t>/</w:t>
            </w:r>
            <w:r>
              <w:rPr>
                <w:sz w:val="21"/>
              </w:rPr>
              <w:t>滴</w:t>
            </w:r>
            <w:r>
              <w:rPr>
                <w:sz w:val="21"/>
              </w:rPr>
              <w:t>:5~50uL</w:t>
            </w:r>
          </w:p>
          <w:p>
            <w:pPr>
              <w:jc w:val="both"/>
            </w:pPr>
            <w:r>
              <w:rPr>
                <w:sz w:val="21"/>
              </w:rPr>
              <w:t>3.3</w:t>
            </w:r>
            <w:r>
              <w:rPr>
                <w:sz w:val="21"/>
              </w:rPr>
              <w:t>混样次数</w:t>
            </w:r>
            <w:r>
              <w:rPr>
                <w:sz w:val="21"/>
              </w:rPr>
              <w:t>:1~5</w:t>
            </w:r>
            <w:r>
              <w:rPr>
                <w:sz w:val="21"/>
              </w:rPr>
              <w:t>次</w:t>
            </w:r>
          </w:p>
          <w:p>
            <w:pPr>
              <w:jc w:val="both"/>
            </w:pPr>
            <w:r>
              <w:rPr>
                <w:sz w:val="21"/>
              </w:rPr>
              <w:t>3.4</w:t>
            </w:r>
            <w:r>
              <w:rPr>
                <w:sz w:val="21"/>
              </w:rPr>
              <w:t>滴样枪头规格</w:t>
            </w:r>
            <w:r>
              <w:rPr>
                <w:sz w:val="21"/>
              </w:rPr>
              <w:t>:200uL</w:t>
            </w:r>
            <w:r>
              <w:rPr>
                <w:sz w:val="21"/>
              </w:rPr>
              <w:t>标准枪头</w:t>
            </w:r>
          </w:p>
          <w:p>
            <w:pPr>
              <w:jc w:val="both"/>
            </w:pPr>
            <w:r>
              <w:rPr>
                <w:sz w:val="21"/>
              </w:rPr>
              <w:t>3.5</w:t>
            </w:r>
            <w:r>
              <w:rPr>
                <w:sz w:val="21"/>
              </w:rPr>
              <w:t>样品管规格</w:t>
            </w:r>
            <w:r>
              <w:rPr>
                <w:sz w:val="21"/>
              </w:rPr>
              <w:t>:15ml</w:t>
            </w:r>
            <w:r>
              <w:rPr>
                <w:sz w:val="21"/>
              </w:rPr>
              <w:t>标准离心管</w:t>
            </w:r>
          </w:p>
          <w:p>
            <w:pPr>
              <w:jc w:val="both"/>
            </w:pPr>
            <w:r>
              <w:rPr>
                <w:sz w:val="21"/>
              </w:rPr>
              <w:t>3.6</w:t>
            </w:r>
            <w:r>
              <w:rPr>
                <w:sz w:val="21"/>
              </w:rPr>
              <w:t>样品体积</w:t>
            </w:r>
            <w:r>
              <w:rPr>
                <w:sz w:val="21"/>
              </w:rPr>
              <w:t>: 0.3m~1.5mL</w:t>
            </w:r>
          </w:p>
          <w:p>
            <w:pPr>
              <w:jc w:val="both"/>
            </w:pPr>
            <w:r>
              <w:rPr>
                <w:sz w:val="21"/>
              </w:rPr>
              <w:t>3.7</w:t>
            </w:r>
            <w:r>
              <w:rPr>
                <w:sz w:val="21"/>
              </w:rPr>
              <w:t>载玻片规格</w:t>
            </w:r>
            <w:r>
              <w:rPr>
                <w:sz w:val="21"/>
              </w:rPr>
              <w:t>:76 x 26 mm±1mm</w:t>
            </w:r>
            <w:r>
              <w:rPr>
                <w:sz w:val="21"/>
              </w:rPr>
              <w:t>，厚度：</w:t>
            </w:r>
            <w:r>
              <w:rPr>
                <w:sz w:val="21"/>
              </w:rPr>
              <w:t>0.9~1.1mm</w:t>
            </w:r>
          </w:p>
          <w:p>
            <w:pPr>
              <w:jc w:val="both"/>
            </w:pPr>
            <w:r>
              <w:rPr>
                <w:sz w:val="21"/>
              </w:rPr>
              <w:t>4.</w:t>
            </w:r>
            <w:r>
              <w:rPr>
                <w:sz w:val="21"/>
              </w:rPr>
              <w:t>温湿度控制</w:t>
            </w:r>
          </w:p>
          <w:p>
            <w:pPr>
              <w:jc w:val="both"/>
            </w:pPr>
            <w:r>
              <w:rPr>
                <w:sz w:val="21"/>
              </w:rPr>
              <w:t>4.1</w:t>
            </w:r>
            <w:r>
              <w:rPr>
                <w:sz w:val="21"/>
              </w:rPr>
              <w:t>水加热</w:t>
            </w:r>
            <w:r>
              <w:rPr>
                <w:sz w:val="21"/>
              </w:rPr>
              <w:t>: PTC</w:t>
            </w:r>
            <w:r>
              <w:rPr>
                <w:sz w:val="21"/>
              </w:rPr>
              <w:t>加热元件</w:t>
            </w:r>
          </w:p>
          <w:p>
            <w:pPr>
              <w:jc w:val="both"/>
            </w:pPr>
            <w:r>
              <w:rPr>
                <w:sz w:val="21"/>
              </w:rPr>
              <w:t>4.2</w:t>
            </w:r>
            <w:r>
              <w:rPr>
                <w:sz w:val="21"/>
              </w:rPr>
              <w:t>分散平台温控元件</w:t>
            </w:r>
            <w:r>
              <w:rPr>
                <w:sz w:val="21"/>
              </w:rPr>
              <w:t>:</w:t>
            </w:r>
            <w:r>
              <w:rPr>
                <w:sz w:val="21"/>
              </w:rPr>
              <w:t>半导体温控元件，升降温双向调节</w:t>
            </w:r>
          </w:p>
          <w:p>
            <w:pPr>
              <w:jc w:val="both"/>
            </w:pPr>
            <w:r>
              <w:rPr>
                <w:sz w:val="21"/>
              </w:rPr>
              <w:t>▲4.3</w:t>
            </w:r>
            <w:r>
              <w:rPr>
                <w:sz w:val="21"/>
              </w:rPr>
              <w:t>湿度控制元件</w:t>
            </w:r>
            <w:r>
              <w:rPr>
                <w:sz w:val="21"/>
              </w:rPr>
              <w:t>:</w:t>
            </w:r>
            <w:r>
              <w:rPr>
                <w:sz w:val="21"/>
              </w:rPr>
              <w:t>半导体湿度控制元件</w:t>
            </w:r>
            <w:r>
              <w:rPr>
                <w:sz w:val="21"/>
              </w:rPr>
              <w:t>,</w:t>
            </w:r>
            <w:r>
              <w:rPr>
                <w:sz w:val="21"/>
              </w:rPr>
              <w:t>功率</w:t>
            </w:r>
            <w:r>
              <w:rPr>
                <w:sz w:val="21"/>
              </w:rPr>
              <w:t>120W</w:t>
            </w:r>
          </w:p>
          <w:p>
            <w:pPr>
              <w:jc w:val="both"/>
            </w:pPr>
            <w:r>
              <w:rPr>
                <w:sz w:val="21"/>
              </w:rPr>
              <w:t>4.4</w:t>
            </w:r>
            <w:r>
              <w:rPr>
                <w:sz w:val="21"/>
              </w:rPr>
              <w:t>恒定湿度气流模块</w:t>
            </w:r>
            <w:r>
              <w:rPr>
                <w:sz w:val="21"/>
              </w:rPr>
              <w:t>:</w:t>
            </w:r>
            <w:r>
              <w:rPr>
                <w:sz w:val="21"/>
              </w:rPr>
              <w:t>独立的恒定湿度气流发生一装置，为主机提供特定湿度的气流</w:t>
            </w:r>
          </w:p>
          <w:p>
            <w:pPr>
              <w:jc w:val="both"/>
            </w:pPr>
            <w:r>
              <w:rPr>
                <w:sz w:val="21"/>
              </w:rPr>
              <w:t>5.</w:t>
            </w:r>
            <w:r>
              <w:rPr>
                <w:sz w:val="21"/>
              </w:rPr>
              <w:t>运动控制</w:t>
            </w:r>
          </w:p>
          <w:p>
            <w:pPr>
              <w:jc w:val="both"/>
            </w:pPr>
            <w:r>
              <w:rPr>
                <w:sz w:val="21"/>
              </w:rPr>
              <w:t>5.1 XYZ</w:t>
            </w:r>
            <w:r>
              <w:rPr>
                <w:sz w:val="21"/>
              </w:rPr>
              <w:t>三轴定位</w:t>
            </w:r>
            <w:r>
              <w:rPr>
                <w:sz w:val="21"/>
              </w:rPr>
              <w:t>:</w:t>
            </w:r>
            <w:r>
              <w:rPr>
                <w:sz w:val="21"/>
              </w:rPr>
              <w:t>步进电机</w:t>
            </w:r>
            <w:r>
              <w:rPr>
                <w:sz w:val="21"/>
              </w:rPr>
              <w:t>XYZ</w:t>
            </w:r>
            <w:r>
              <w:rPr>
                <w:sz w:val="21"/>
              </w:rPr>
              <w:t>三轴定位控制，定位精度：</w:t>
            </w:r>
            <w:r>
              <w:rPr>
                <w:sz w:val="21"/>
              </w:rPr>
              <w:t>±0.1mm</w:t>
            </w:r>
          </w:p>
          <w:p>
            <w:pPr>
              <w:jc w:val="both"/>
            </w:pPr>
            <w:r>
              <w:rPr>
                <w:sz w:val="21"/>
              </w:rPr>
              <w:t>5.2 XY</w:t>
            </w:r>
            <w:r>
              <w:rPr>
                <w:sz w:val="21"/>
              </w:rPr>
              <w:t>轴移动速度</w:t>
            </w:r>
            <w:r>
              <w:rPr>
                <w:sz w:val="21"/>
              </w:rPr>
              <w:t>:XY</w:t>
            </w:r>
            <w:r>
              <w:rPr>
                <w:sz w:val="21"/>
              </w:rPr>
              <w:t>轴运行速度：</w:t>
            </w:r>
            <w:r>
              <w:rPr>
                <w:sz w:val="21"/>
              </w:rPr>
              <w:t>10cm~36cm/S</w:t>
            </w:r>
          </w:p>
          <w:p>
            <w:pPr>
              <w:jc w:val="both"/>
            </w:pPr>
            <w:r>
              <w:rPr>
                <w:sz w:val="21"/>
              </w:rPr>
              <w:t>6.</w:t>
            </w:r>
            <w:r>
              <w:rPr>
                <w:sz w:val="21"/>
              </w:rPr>
              <w:t>传感器参数</w:t>
            </w:r>
          </w:p>
          <w:p>
            <w:pPr>
              <w:jc w:val="both"/>
            </w:pPr>
            <w:r>
              <w:rPr>
                <w:sz w:val="21"/>
              </w:rPr>
              <w:t>6.1</w:t>
            </w:r>
            <w:r>
              <w:rPr>
                <w:sz w:val="21"/>
              </w:rPr>
              <w:t>温度传感器</w:t>
            </w:r>
            <w:r>
              <w:rPr>
                <w:sz w:val="21"/>
              </w:rPr>
              <w:t>:</w:t>
            </w:r>
            <w:r>
              <w:rPr>
                <w:sz w:val="21"/>
              </w:rPr>
              <w:t>微型</w:t>
            </w:r>
            <w:r>
              <w:rPr>
                <w:sz w:val="21"/>
              </w:rPr>
              <w:t>Pt100</w:t>
            </w:r>
            <w:r>
              <w:rPr>
                <w:sz w:val="21"/>
              </w:rPr>
              <w:t>，</w:t>
            </w:r>
            <w:r>
              <w:rPr>
                <w:sz w:val="21"/>
              </w:rPr>
              <w:t>B</w:t>
            </w:r>
            <w:r>
              <w:rPr>
                <w:sz w:val="21"/>
              </w:rPr>
              <w:t>级，测量精度</w:t>
            </w:r>
            <w:r>
              <w:rPr>
                <w:sz w:val="21"/>
              </w:rPr>
              <w:t>±0.2℃</w:t>
            </w:r>
          </w:p>
          <w:p>
            <w:pPr>
              <w:jc w:val="both"/>
            </w:pPr>
            <w:r>
              <w:rPr>
                <w:sz w:val="21"/>
              </w:rPr>
              <w:t>6.2</w:t>
            </w:r>
            <w:r>
              <w:rPr>
                <w:sz w:val="21"/>
              </w:rPr>
              <w:t>湿度传感器</w:t>
            </w:r>
            <w:r>
              <w:rPr>
                <w:sz w:val="21"/>
              </w:rPr>
              <w:t>:</w:t>
            </w:r>
            <w:r>
              <w:rPr>
                <w:sz w:val="21"/>
              </w:rPr>
              <w:t>热固聚合物电容式感应元件</w:t>
            </w:r>
            <w:r>
              <w:rPr>
                <w:sz w:val="21"/>
              </w:rPr>
              <w:t>,</w:t>
            </w:r>
            <w:r>
              <w:rPr>
                <w:sz w:val="21"/>
              </w:rPr>
              <w:t>对潮湿、灰尘、油类和普通化学环境具备优良的抵抗性能，测量重复性</w:t>
            </w:r>
            <w:r>
              <w:rPr>
                <w:sz w:val="21"/>
              </w:rPr>
              <w:t>±0.5%RH</w:t>
            </w:r>
            <w:r>
              <w:rPr>
                <w:sz w:val="21"/>
              </w:rPr>
              <w:t>，长期稳定性：</w:t>
            </w:r>
            <w:r>
              <w:rPr>
                <w:sz w:val="21"/>
              </w:rPr>
              <w:t>±1%RH/</w:t>
            </w:r>
            <w:r>
              <w:rPr>
                <w:sz w:val="21"/>
              </w:rPr>
              <w:t>年</w:t>
            </w:r>
          </w:p>
          <w:p>
            <w:pPr>
              <w:jc w:val="both"/>
            </w:pPr>
            <w:r>
              <w:rPr>
                <w:sz w:val="21"/>
              </w:rPr>
              <w:t>6.3</w:t>
            </w:r>
            <w:r>
              <w:rPr>
                <w:sz w:val="21"/>
              </w:rPr>
              <w:t>液位传感器</w:t>
            </w:r>
            <w:r>
              <w:rPr>
                <w:sz w:val="21"/>
              </w:rPr>
              <w:t>:</w:t>
            </w:r>
            <w:r>
              <w:rPr>
                <w:sz w:val="21"/>
              </w:rPr>
              <w:t>干簧管式，使用寿命</w:t>
            </w:r>
            <w:r>
              <w:rPr>
                <w:sz w:val="21"/>
              </w:rPr>
              <w:t>&gt;10000</w:t>
            </w:r>
            <w:r>
              <w:rPr>
                <w:sz w:val="21"/>
              </w:rPr>
              <w:t>次</w:t>
            </w:r>
          </w:p>
          <w:p>
            <w:pPr>
              <w:jc w:val="both"/>
            </w:pPr>
            <w:r>
              <w:rPr>
                <w:sz w:val="21"/>
              </w:rPr>
              <w:t>7.</w:t>
            </w:r>
            <w:r>
              <w:rPr>
                <w:sz w:val="21"/>
              </w:rPr>
              <w:t>操作容量和效率</w:t>
            </w:r>
          </w:p>
          <w:p>
            <w:pPr>
              <w:jc w:val="both"/>
            </w:pPr>
            <w:r>
              <w:rPr>
                <w:sz w:val="21"/>
              </w:rPr>
              <w:t>▲7.1</w:t>
            </w:r>
            <w:r>
              <w:rPr>
                <w:sz w:val="21"/>
              </w:rPr>
              <w:t>开机平衡时间</w:t>
            </w:r>
            <w:r>
              <w:rPr>
                <w:sz w:val="21"/>
              </w:rPr>
              <w:t>:&lt;10 min(</w:t>
            </w:r>
            <w:r>
              <w:rPr>
                <w:sz w:val="21"/>
              </w:rPr>
              <w:t>环境温度：</w:t>
            </w:r>
            <w:r>
              <w:rPr>
                <w:sz w:val="21"/>
              </w:rPr>
              <w:t>25</w:t>
            </w:r>
            <w:r>
              <w:rPr>
                <w:sz w:val="21"/>
              </w:rPr>
              <w:t>度</w:t>
            </w:r>
            <w:r>
              <w:rPr>
                <w:sz w:val="21"/>
              </w:rPr>
              <w:t>)</w:t>
            </w:r>
          </w:p>
          <w:p>
            <w:pPr>
              <w:jc w:val="both"/>
            </w:pPr>
            <w:r>
              <w:rPr>
                <w:sz w:val="21"/>
              </w:rPr>
              <w:t>7.2</w:t>
            </w:r>
            <w:r>
              <w:rPr>
                <w:sz w:val="21"/>
              </w:rPr>
              <w:t>样品数</w:t>
            </w:r>
            <w:r>
              <w:rPr>
                <w:sz w:val="21"/>
              </w:rPr>
              <w:t>:</w:t>
            </w:r>
            <w:r>
              <w:rPr>
                <w:sz w:val="21"/>
              </w:rPr>
              <w:t>批处理标本数量</w:t>
            </w:r>
            <w:r>
              <w:rPr>
                <w:sz w:val="21"/>
              </w:rPr>
              <w:t>&gt;=64</w:t>
            </w:r>
            <w:r>
              <w:rPr>
                <w:sz w:val="21"/>
              </w:rPr>
              <w:t>个</w:t>
            </w:r>
          </w:p>
          <w:p>
            <w:pPr>
              <w:jc w:val="both"/>
            </w:pPr>
            <w:r>
              <w:rPr>
                <w:sz w:val="21"/>
              </w:rPr>
              <w:t>▲7.3</w:t>
            </w:r>
            <w:r>
              <w:rPr>
                <w:sz w:val="21"/>
              </w:rPr>
              <w:t>载玻片数</w:t>
            </w:r>
            <w:r>
              <w:rPr>
                <w:sz w:val="21"/>
              </w:rPr>
              <w:t>&gt;=128</w:t>
            </w:r>
            <w:r>
              <w:rPr>
                <w:sz w:val="21"/>
              </w:rPr>
              <w:t>片</w:t>
            </w:r>
          </w:p>
          <w:p>
            <w:pPr>
              <w:jc w:val="both"/>
            </w:pPr>
            <w:r>
              <w:rPr>
                <w:sz w:val="21"/>
              </w:rPr>
              <w:t>7.4</w:t>
            </w:r>
            <w:r>
              <w:rPr>
                <w:sz w:val="21"/>
              </w:rPr>
              <w:t>工作效率</w:t>
            </w:r>
            <w:r>
              <w:rPr>
                <w:sz w:val="21"/>
              </w:rPr>
              <w:t>:</w:t>
            </w:r>
            <w:r>
              <w:rPr>
                <w:sz w:val="21"/>
              </w:rPr>
              <w:t>64</w:t>
            </w:r>
            <w:r>
              <w:rPr>
                <w:sz w:val="21"/>
              </w:rPr>
              <w:t>个样品</w:t>
            </w:r>
            <w:r>
              <w:rPr>
                <w:sz w:val="21"/>
              </w:rPr>
              <w:t>/</w:t>
            </w:r>
            <w:r>
              <w:rPr>
                <w:sz w:val="21"/>
              </w:rPr>
              <w:t>约</w:t>
            </w:r>
            <w:r>
              <w:rPr>
                <w:sz w:val="21"/>
              </w:rPr>
              <w:t>2</w:t>
            </w:r>
            <w:r>
              <w:rPr>
                <w:sz w:val="21"/>
              </w:rPr>
              <w:t>小时</w:t>
            </w:r>
          </w:p>
          <w:p>
            <w:pPr>
              <w:jc w:val="both"/>
            </w:pPr>
            <w:r>
              <w:rPr>
                <w:sz w:val="21"/>
              </w:rPr>
              <w:t>8.</w:t>
            </w:r>
            <w:r>
              <w:rPr>
                <w:sz w:val="21"/>
              </w:rPr>
              <w:t>电气化技术参数</w:t>
            </w:r>
          </w:p>
          <w:p>
            <w:pPr>
              <w:jc w:val="both"/>
            </w:pPr>
            <w:r>
              <w:rPr>
                <w:sz w:val="21"/>
              </w:rPr>
              <w:t>8.1</w:t>
            </w:r>
            <w:r>
              <w:rPr>
                <w:sz w:val="21"/>
              </w:rPr>
              <w:t>电源</w:t>
            </w:r>
            <w:r>
              <w:rPr>
                <w:sz w:val="21"/>
              </w:rPr>
              <w:t>:220VAC,50Hz</w:t>
            </w:r>
          </w:p>
          <w:p>
            <w:pPr>
              <w:jc w:val="both"/>
            </w:pPr>
            <w:r>
              <w:rPr>
                <w:sz w:val="21"/>
              </w:rPr>
              <w:t>8.2</w:t>
            </w:r>
            <w:r>
              <w:rPr>
                <w:sz w:val="21"/>
              </w:rPr>
              <w:t>功率</w:t>
            </w:r>
            <w:r>
              <w:rPr>
                <w:sz w:val="21"/>
              </w:rPr>
              <w:t>:500W</w:t>
            </w:r>
          </w:p>
          <w:p>
            <w:pPr>
              <w:jc w:val="both"/>
            </w:pPr>
            <w:r>
              <w:rPr>
                <w:sz w:val="21"/>
              </w:rPr>
              <w:t>8.3</w:t>
            </w:r>
            <w:r>
              <w:rPr>
                <w:sz w:val="21"/>
              </w:rPr>
              <w:t>工作环境</w:t>
            </w:r>
            <w:r>
              <w:rPr>
                <w:sz w:val="21"/>
              </w:rPr>
              <w:t>:</w:t>
            </w:r>
            <w:r>
              <w:rPr>
                <w:sz w:val="21"/>
              </w:rPr>
              <w:t>温度：</w:t>
            </w:r>
            <w:r>
              <w:rPr>
                <w:sz w:val="21"/>
              </w:rPr>
              <w:t>20℃~25℃</w:t>
            </w:r>
            <w:r>
              <w:rPr>
                <w:sz w:val="21"/>
              </w:rPr>
              <w:t>，湿度：</w:t>
            </w:r>
            <w:r>
              <w:rPr>
                <w:sz w:val="21"/>
              </w:rPr>
              <w:t>20%</w:t>
            </w:r>
            <w:r>
              <w:rPr>
                <w:sz w:val="21"/>
              </w:rPr>
              <w:t>～</w:t>
            </w:r>
            <w:r>
              <w:rPr>
                <w:sz w:val="21"/>
              </w:rPr>
              <w:t>60%</w:t>
            </w:r>
          </w:p>
          <w:p>
            <w:pPr>
              <w:jc w:val="both"/>
            </w:pPr>
            <w:r>
              <w:rPr>
                <w:sz w:val="21"/>
              </w:rPr>
              <w:t>8.4</w:t>
            </w:r>
            <w:r>
              <w:rPr>
                <w:sz w:val="21"/>
              </w:rPr>
              <w:t>工作气压</w:t>
            </w:r>
            <w:r>
              <w:rPr>
                <w:sz w:val="21"/>
              </w:rPr>
              <w:t>:</w:t>
            </w:r>
            <w:r>
              <w:rPr>
                <w:sz w:val="21"/>
              </w:rPr>
              <w:t>800</w:t>
            </w:r>
            <w:r>
              <w:rPr>
                <w:sz w:val="21"/>
              </w:rPr>
              <w:t>～</w:t>
            </w:r>
            <w:r>
              <w:rPr>
                <w:sz w:val="21"/>
              </w:rPr>
              <w:t>1114 hPa</w:t>
            </w:r>
          </w:p>
          <w:p>
            <w:pPr>
              <w:jc w:val="both"/>
            </w:pPr>
            <w:r>
              <w:rPr>
                <w:sz w:val="21"/>
              </w:rPr>
              <w:t>9.</w:t>
            </w:r>
            <w:r>
              <w:rPr>
                <w:sz w:val="21"/>
              </w:rPr>
              <w:t>触摸屏</w:t>
            </w:r>
            <w:r>
              <w:rPr>
                <w:sz w:val="21"/>
              </w:rPr>
              <w:t>:7</w:t>
            </w:r>
            <w:r>
              <w:rPr>
                <w:sz w:val="21"/>
              </w:rPr>
              <w:t>英寸</w:t>
            </w:r>
            <w:r>
              <w:rPr>
                <w:sz w:val="21"/>
              </w:rPr>
              <w:t>TFT</w:t>
            </w:r>
            <w:r>
              <w:rPr>
                <w:sz w:val="21"/>
              </w:rPr>
              <w:t>真彩显示，分辨力：</w:t>
            </w:r>
            <w:r>
              <w:rPr>
                <w:sz w:val="21"/>
              </w:rPr>
              <w:t>800*480</w:t>
            </w:r>
            <w:r>
              <w:rPr>
                <w:sz w:val="21"/>
              </w:rPr>
              <w:t>。高性能</w:t>
            </w:r>
            <w:r>
              <w:rPr>
                <w:sz w:val="21"/>
              </w:rPr>
              <w:t>LED</w:t>
            </w:r>
            <w:r>
              <w:rPr>
                <w:sz w:val="21"/>
              </w:rPr>
              <w:t>背光，</w:t>
            </w:r>
            <w:r>
              <w:rPr>
                <w:sz w:val="21"/>
              </w:rPr>
              <w:t>10</w:t>
            </w:r>
            <w:r>
              <w:rPr>
                <w:sz w:val="21"/>
              </w:rPr>
              <w:t>万小时寿命；光电隔离技术，抗电磁干扰，供电电压：</w:t>
            </w:r>
            <w:r>
              <w:rPr>
                <w:sz w:val="21"/>
              </w:rPr>
              <w:t>DC24V</w:t>
            </w:r>
            <w:r>
              <w:rPr>
                <w:sz w:val="21"/>
              </w:rPr>
              <w:t>，功率：</w:t>
            </w:r>
            <w:r>
              <w:rPr>
                <w:sz w:val="21"/>
              </w:rPr>
              <w:t>7W</w:t>
            </w:r>
            <w:r>
              <w:rPr>
                <w:sz w:val="21"/>
              </w:rPr>
              <w:t>。</w:t>
            </w:r>
          </w:p>
          <w:p>
            <w:pPr>
              <w:jc w:val="both"/>
            </w:pPr>
            <w:r>
              <w:rPr>
                <w:sz w:val="21"/>
              </w:rPr>
              <w:t>▲10.</w:t>
            </w:r>
            <w:r>
              <w:rPr>
                <w:sz w:val="21"/>
              </w:rPr>
              <w:t>废气排除</w:t>
            </w:r>
            <w:r>
              <w:rPr>
                <w:sz w:val="21"/>
              </w:rPr>
              <w:t>:</w:t>
            </w:r>
            <w:r>
              <w:rPr>
                <w:sz w:val="21"/>
              </w:rPr>
              <w:t>配备废气吸附装置，可消除甲醇和乙酸等有害气体</w:t>
            </w:r>
          </w:p>
          <w:p>
            <w:pPr>
              <w:jc w:val="both"/>
            </w:pPr>
            <w:r>
              <w:rPr>
                <w:sz w:val="21"/>
              </w:rPr>
              <w:t>11</w:t>
            </w:r>
            <w:r>
              <w:rPr>
                <w:sz w:val="21"/>
              </w:rPr>
              <w:t>．样品条码比对功能</w:t>
            </w:r>
          </w:p>
          <w:p>
            <w:pPr>
              <w:jc w:val="both"/>
            </w:pPr>
            <w:r>
              <w:rPr>
                <w:sz w:val="21"/>
              </w:rPr>
              <w:t>11.1</w:t>
            </w:r>
            <w:r>
              <w:rPr>
                <w:sz w:val="21"/>
              </w:rPr>
              <w:t>配置一维激光条码模块，批量录入样品管条码</w:t>
            </w:r>
          </w:p>
          <w:p>
            <w:pPr>
              <w:jc w:val="both"/>
            </w:pPr>
            <w:r>
              <w:rPr>
                <w:sz w:val="21"/>
              </w:rPr>
              <w:t>11.2</w:t>
            </w:r>
            <w:r>
              <w:rPr>
                <w:sz w:val="21"/>
              </w:rPr>
              <w:t>配置二维条码模块，自动录入载玻片条码</w:t>
            </w:r>
          </w:p>
          <w:p>
            <w:pPr>
              <w:jc w:val="both"/>
            </w:pPr>
            <w:r>
              <w:rPr>
                <w:sz w:val="21"/>
              </w:rPr>
              <w:t>12</w:t>
            </w:r>
            <w:r>
              <w:rPr>
                <w:sz w:val="21"/>
              </w:rPr>
              <w:t>．配置远程协助模块，可远程进行仪器维护操作</w:t>
            </w:r>
            <w:r>
              <w:rPr>
                <w:sz w:val="21"/>
              </w:rPr>
              <w:t>配置清单</w:t>
            </w:r>
          </w:p>
          <w:p>
            <w:pPr>
              <w:jc w:val="both"/>
            </w:pPr>
            <w:r>
              <w:rPr>
                <w:sz w:val="21"/>
              </w:rPr>
              <w:t>13.</w:t>
            </w:r>
            <w:r>
              <w:rPr>
                <w:sz w:val="21"/>
              </w:rPr>
              <w:t>配置清单</w:t>
            </w:r>
          </w:p>
          <w:tbl>
            <w:tblPr>
              <w:tblBorders>
                <w:top w:val="none" w:color="000000" w:sz="4"/>
                <w:left w:val="none" w:color="000000" w:sz="4"/>
                <w:bottom w:val="none" w:color="000000" w:sz="4"/>
                <w:right w:val="none" w:color="000000" w:sz="4"/>
                <w:insideH w:val="none"/>
                <w:insideV w:val="none"/>
              </w:tblBorders>
            </w:tblPr>
            <w:tblGrid>
              <w:gridCol w:w="777"/>
              <w:gridCol w:w="1851"/>
              <w:gridCol w:w="1003"/>
              <w:gridCol w:w="1936"/>
            </w:tblGrid>
            <w:tr>
              <w:tc>
                <w:tcPr>
                  <w:tcW w:type="dxa" w:w="777"/>
                  <w:tcBorders>
                    <w:top w:val="single" w:color="000000" w:sz="4"/>
                    <w:left w:val="single" w:color="000000" w:sz="4"/>
                    <w:bottom w:val="single" w:color="000000" w:sz="4"/>
                    <w:right w:val="single" w:color="000000" w:sz="4"/>
                  </w:tcBorders>
                  <w:vAlign w:val="top"/>
                </w:tcPr>
                <w:p>
                  <w:pPr>
                    <w:jc w:val="center"/>
                  </w:pPr>
                  <w:r>
                    <w:rPr>
                      <w:sz w:val="21"/>
                    </w:rPr>
                    <w:t>序号</w:t>
                  </w:r>
                </w:p>
              </w:tc>
              <w:tc>
                <w:tcPr>
                  <w:tcW w:type="dxa" w:w="1851"/>
                  <w:tcBorders>
                    <w:top w:val="single" w:color="000000" w:sz="4"/>
                    <w:left w:val="single" w:color="000000" w:sz="4"/>
                    <w:bottom w:val="single" w:color="000000" w:sz="4"/>
                    <w:right w:val="single" w:color="000000" w:sz="4"/>
                  </w:tcBorders>
                  <w:vAlign w:val="top"/>
                </w:tcPr>
                <w:p>
                  <w:pPr>
                    <w:jc w:val="center"/>
                  </w:pPr>
                  <w:r>
                    <w:rPr>
                      <w:sz w:val="21"/>
                    </w:rPr>
                    <w:t>项目</w:t>
                  </w:r>
                </w:p>
              </w:tc>
              <w:tc>
                <w:tcPr>
                  <w:tcW w:type="dxa" w:w="1003"/>
                  <w:tcBorders>
                    <w:top w:val="single" w:color="000000" w:sz="4"/>
                    <w:left w:val="single" w:color="000000" w:sz="4"/>
                    <w:bottom w:val="single" w:color="000000" w:sz="4"/>
                    <w:right w:val="single" w:color="000000" w:sz="4"/>
                  </w:tcBorders>
                  <w:vAlign w:val="top"/>
                </w:tcPr>
                <w:p>
                  <w:pPr>
                    <w:jc w:val="center"/>
                  </w:pPr>
                  <w:r>
                    <w:rPr>
                      <w:sz w:val="21"/>
                    </w:rPr>
                    <w:t>数量</w:t>
                  </w:r>
                </w:p>
              </w:tc>
              <w:tc>
                <w:tcPr>
                  <w:tcW w:type="dxa" w:w="1936"/>
                  <w:tcBorders>
                    <w:top w:val="single" w:color="000000" w:sz="4"/>
                    <w:left w:val="single" w:color="000000" w:sz="4"/>
                    <w:bottom w:val="single" w:color="000000" w:sz="4"/>
                    <w:right w:val="single" w:color="000000" w:sz="4"/>
                  </w:tcBorders>
                  <w:vAlign w:val="top"/>
                </w:tcPr>
                <w:p>
                  <w:pPr>
                    <w:jc w:val="center"/>
                  </w:pPr>
                  <w:r>
                    <w:rPr>
                      <w:sz w:val="21"/>
                    </w:rPr>
                    <w:t>备注</w:t>
                  </w:r>
                </w:p>
              </w:tc>
            </w:tr>
            <w:tr>
              <w:tc>
                <w:tcPr>
                  <w:tcW w:type="dxa" w:w="777"/>
                  <w:tcBorders>
                    <w:top w:val="none" w:color="000000" w:sz="4"/>
                    <w:left w:val="single" w:color="000000" w:sz="4"/>
                    <w:bottom w:val="single" w:color="000000" w:sz="4"/>
                    <w:right w:val="single" w:color="000000" w:sz="4"/>
                  </w:tcBorders>
                  <w:vAlign w:val="top"/>
                </w:tcPr>
                <w:p>
                  <w:pPr>
                    <w:jc w:val="center"/>
                  </w:pPr>
                  <w:r>
                    <w:rPr>
                      <w:sz w:val="21"/>
                    </w:rPr>
                    <w:t>1</w:t>
                  </w:r>
                </w:p>
              </w:tc>
              <w:tc>
                <w:tcPr>
                  <w:tcW w:type="dxa" w:w="1851"/>
                  <w:tcBorders>
                    <w:top w:val="none" w:color="000000" w:sz="4"/>
                    <w:left w:val="single" w:color="000000" w:sz="4"/>
                    <w:bottom w:val="single" w:color="000000" w:sz="4"/>
                    <w:right w:val="single" w:color="000000" w:sz="4"/>
                  </w:tcBorders>
                  <w:vAlign w:val="top"/>
                </w:tcPr>
                <w:p>
                  <w:pPr>
                    <w:jc w:val="both"/>
                  </w:pPr>
                  <w:r>
                    <w:rPr>
                      <w:sz w:val="21"/>
                    </w:rPr>
                    <w:t>主机</w:t>
                  </w:r>
                </w:p>
              </w:tc>
              <w:tc>
                <w:tcPr>
                  <w:tcW w:type="dxa" w:w="1003"/>
                  <w:tcBorders>
                    <w:top w:val="none" w:color="000000" w:sz="4"/>
                    <w:left w:val="single" w:color="000000" w:sz="4"/>
                    <w:bottom w:val="single" w:color="000000" w:sz="4"/>
                    <w:right w:val="single" w:color="000000" w:sz="4"/>
                  </w:tcBorders>
                  <w:vAlign w:val="top"/>
                </w:tcPr>
                <w:p>
                  <w:pPr>
                    <w:jc w:val="center"/>
                  </w:pPr>
                  <w:r>
                    <w:rPr>
                      <w:sz w:val="21"/>
                    </w:rPr>
                    <w:t>1</w:t>
                  </w:r>
                </w:p>
              </w:tc>
              <w:tc>
                <w:tcPr>
                  <w:tcW w:type="dxa" w:w="1936"/>
                  <w:tcBorders>
                    <w:top w:val="none" w:color="000000" w:sz="4"/>
                    <w:left w:val="single" w:color="000000" w:sz="4"/>
                    <w:bottom w:val="single" w:color="000000" w:sz="4"/>
                    <w:right w:val="single" w:color="000000" w:sz="4"/>
                  </w:tcBorders>
                  <w:vAlign w:val="top"/>
                </w:tcPr>
                <w:p>
                  <w:pPr>
                    <w:jc w:val="both"/>
                  </w:pPr>
                </w:p>
              </w:tc>
            </w:tr>
            <w:tr>
              <w:tc>
                <w:tcPr>
                  <w:tcW w:type="dxa" w:w="777"/>
                  <w:tcBorders>
                    <w:top w:val="none" w:color="000000" w:sz="4"/>
                    <w:left w:val="single" w:color="000000" w:sz="4"/>
                    <w:bottom w:val="single" w:color="000000" w:sz="4"/>
                    <w:right w:val="single" w:color="000000" w:sz="4"/>
                  </w:tcBorders>
                  <w:vAlign w:val="top"/>
                </w:tcPr>
                <w:p>
                  <w:pPr>
                    <w:jc w:val="center"/>
                  </w:pPr>
                  <w:r>
                    <w:rPr>
                      <w:sz w:val="21"/>
                    </w:rPr>
                    <w:t>2</w:t>
                  </w:r>
                </w:p>
              </w:tc>
              <w:tc>
                <w:tcPr>
                  <w:tcW w:type="dxa" w:w="1851"/>
                  <w:tcBorders>
                    <w:top w:val="none" w:color="000000" w:sz="4"/>
                    <w:left w:val="single" w:color="000000" w:sz="4"/>
                    <w:bottom w:val="single" w:color="000000" w:sz="4"/>
                    <w:right w:val="single" w:color="000000" w:sz="4"/>
                  </w:tcBorders>
                  <w:vAlign w:val="top"/>
                </w:tcPr>
                <w:p>
                  <w:pPr>
                    <w:jc w:val="both"/>
                  </w:pPr>
                  <w:r>
                    <w:rPr>
                      <w:sz w:val="21"/>
                    </w:rPr>
                    <w:t>一维激光条码扫描模块</w:t>
                  </w:r>
                </w:p>
              </w:tc>
              <w:tc>
                <w:tcPr>
                  <w:tcW w:type="dxa" w:w="1003"/>
                  <w:tcBorders>
                    <w:top w:val="none" w:color="000000" w:sz="4"/>
                    <w:left w:val="single" w:color="000000" w:sz="4"/>
                    <w:bottom w:val="single" w:color="000000" w:sz="4"/>
                    <w:right w:val="single" w:color="000000" w:sz="4"/>
                  </w:tcBorders>
                  <w:vAlign w:val="top"/>
                </w:tcPr>
                <w:p>
                  <w:pPr>
                    <w:jc w:val="center"/>
                  </w:pPr>
                  <w:r>
                    <w:rPr>
                      <w:sz w:val="21"/>
                    </w:rPr>
                    <w:t>1</w:t>
                  </w:r>
                </w:p>
              </w:tc>
              <w:tc>
                <w:tcPr>
                  <w:tcW w:type="dxa" w:w="1936"/>
                  <w:tcBorders>
                    <w:top w:val="none" w:color="000000" w:sz="4"/>
                    <w:left w:val="single" w:color="000000" w:sz="4"/>
                    <w:bottom w:val="single" w:color="000000" w:sz="4"/>
                    <w:right w:val="single" w:color="000000" w:sz="4"/>
                  </w:tcBorders>
                  <w:vAlign w:val="top"/>
                </w:tcPr>
                <w:p>
                  <w:pPr>
                    <w:jc w:val="both"/>
                  </w:pPr>
                </w:p>
              </w:tc>
            </w:tr>
            <w:tr>
              <w:tc>
                <w:tcPr>
                  <w:tcW w:type="dxa" w:w="777"/>
                  <w:tcBorders>
                    <w:top w:val="none" w:color="000000" w:sz="4"/>
                    <w:left w:val="single" w:color="000000" w:sz="4"/>
                    <w:bottom w:val="single" w:color="000000" w:sz="4"/>
                    <w:right w:val="single" w:color="000000" w:sz="4"/>
                  </w:tcBorders>
                  <w:vAlign w:val="top"/>
                </w:tcPr>
                <w:p>
                  <w:pPr>
                    <w:jc w:val="center"/>
                  </w:pPr>
                  <w:r>
                    <w:rPr>
                      <w:sz w:val="21"/>
                    </w:rPr>
                    <w:t>3</w:t>
                  </w:r>
                </w:p>
              </w:tc>
              <w:tc>
                <w:tcPr>
                  <w:tcW w:type="dxa" w:w="1851"/>
                  <w:tcBorders>
                    <w:top w:val="none" w:color="000000" w:sz="4"/>
                    <w:left w:val="single" w:color="000000" w:sz="4"/>
                    <w:bottom w:val="single" w:color="000000" w:sz="4"/>
                    <w:right w:val="single" w:color="000000" w:sz="4"/>
                  </w:tcBorders>
                  <w:vAlign w:val="top"/>
                </w:tcPr>
                <w:p>
                  <w:pPr>
                    <w:jc w:val="both"/>
                  </w:pPr>
                  <w:r>
                    <w:rPr>
                      <w:sz w:val="21"/>
                    </w:rPr>
                    <w:t>二维条码扫描模块</w:t>
                  </w:r>
                </w:p>
              </w:tc>
              <w:tc>
                <w:tcPr>
                  <w:tcW w:type="dxa" w:w="1003"/>
                  <w:tcBorders>
                    <w:top w:val="none" w:color="000000" w:sz="4"/>
                    <w:left w:val="single" w:color="000000" w:sz="4"/>
                    <w:bottom w:val="single" w:color="000000" w:sz="4"/>
                    <w:right w:val="single" w:color="000000" w:sz="4"/>
                  </w:tcBorders>
                  <w:vAlign w:val="top"/>
                </w:tcPr>
                <w:p>
                  <w:pPr>
                    <w:jc w:val="center"/>
                  </w:pPr>
                  <w:r>
                    <w:rPr>
                      <w:sz w:val="21"/>
                    </w:rPr>
                    <w:t>1</w:t>
                  </w:r>
                </w:p>
              </w:tc>
              <w:tc>
                <w:tcPr>
                  <w:tcW w:type="dxa" w:w="1936"/>
                  <w:tcBorders>
                    <w:top w:val="none" w:color="000000" w:sz="4"/>
                    <w:left w:val="single" w:color="000000" w:sz="4"/>
                    <w:bottom w:val="single" w:color="000000" w:sz="4"/>
                    <w:right w:val="single" w:color="000000" w:sz="4"/>
                  </w:tcBorders>
                  <w:vAlign w:val="top"/>
                </w:tcPr>
                <w:p>
                  <w:pPr>
                    <w:jc w:val="both"/>
                  </w:pPr>
                </w:p>
              </w:tc>
            </w:tr>
            <w:tr>
              <w:tc>
                <w:tcPr>
                  <w:tcW w:type="dxa" w:w="777"/>
                  <w:tcBorders>
                    <w:top w:val="none" w:color="000000" w:sz="4"/>
                    <w:left w:val="single" w:color="000000" w:sz="4"/>
                    <w:bottom w:val="single" w:color="000000" w:sz="4"/>
                    <w:right w:val="single" w:color="000000" w:sz="4"/>
                  </w:tcBorders>
                  <w:vAlign w:val="top"/>
                </w:tcPr>
                <w:p>
                  <w:pPr>
                    <w:jc w:val="center"/>
                  </w:pPr>
                  <w:r>
                    <w:rPr>
                      <w:sz w:val="21"/>
                    </w:rPr>
                    <w:t>4</w:t>
                  </w:r>
                </w:p>
              </w:tc>
              <w:tc>
                <w:tcPr>
                  <w:tcW w:type="dxa" w:w="1851"/>
                  <w:tcBorders>
                    <w:top w:val="none" w:color="000000" w:sz="4"/>
                    <w:left w:val="single" w:color="000000" w:sz="4"/>
                    <w:bottom w:val="single" w:color="000000" w:sz="4"/>
                    <w:right w:val="single" w:color="000000" w:sz="4"/>
                  </w:tcBorders>
                  <w:vAlign w:val="top"/>
                </w:tcPr>
                <w:p>
                  <w:pPr>
                    <w:jc w:val="both"/>
                  </w:pPr>
                  <w:r>
                    <w:rPr>
                      <w:sz w:val="21"/>
                    </w:rPr>
                    <w:t>远程协助模块</w:t>
                  </w:r>
                  <w:r>
                    <w:rPr>
                      <w:sz w:val="21"/>
                    </w:rPr>
                    <w:t>及工作站</w:t>
                  </w:r>
                </w:p>
              </w:tc>
              <w:tc>
                <w:tcPr>
                  <w:tcW w:type="dxa" w:w="1003"/>
                  <w:tcBorders>
                    <w:top w:val="none" w:color="000000" w:sz="4"/>
                    <w:left w:val="single" w:color="000000" w:sz="4"/>
                    <w:bottom w:val="single" w:color="000000" w:sz="4"/>
                    <w:right w:val="single" w:color="000000" w:sz="4"/>
                  </w:tcBorders>
                  <w:vAlign w:val="top"/>
                </w:tcPr>
                <w:p>
                  <w:pPr>
                    <w:jc w:val="center"/>
                  </w:pPr>
                  <w:r>
                    <w:rPr>
                      <w:sz w:val="21"/>
                    </w:rPr>
                    <w:t>1</w:t>
                  </w:r>
                </w:p>
              </w:tc>
              <w:tc>
                <w:tcPr>
                  <w:tcW w:type="dxa" w:w="1936"/>
                  <w:tcBorders>
                    <w:top w:val="none" w:color="000000" w:sz="4"/>
                    <w:left w:val="single" w:color="000000" w:sz="4"/>
                    <w:bottom w:val="single" w:color="000000" w:sz="4"/>
                    <w:right w:val="single" w:color="000000" w:sz="4"/>
                  </w:tcBorders>
                  <w:vAlign w:val="top"/>
                </w:tcPr>
                <w:p>
                  <w:pPr>
                    <w:jc w:val="both"/>
                  </w:pPr>
                  <w:r>
                    <w:rPr>
                      <w:sz w:val="21"/>
                    </w:rPr>
                    <w:t>（选配）</w:t>
                  </w:r>
                </w:p>
              </w:tc>
            </w:tr>
            <w:tr>
              <w:tc>
                <w:tcPr>
                  <w:tcW w:type="dxa" w:w="777"/>
                  <w:tcBorders>
                    <w:top w:val="none" w:color="000000" w:sz="4"/>
                    <w:left w:val="single" w:color="000000" w:sz="4"/>
                    <w:bottom w:val="single" w:color="000000" w:sz="4"/>
                    <w:right w:val="single" w:color="000000" w:sz="4"/>
                  </w:tcBorders>
                  <w:vAlign w:val="top"/>
                </w:tcPr>
                <w:p>
                  <w:pPr>
                    <w:jc w:val="center"/>
                  </w:pPr>
                  <w:r>
                    <w:rPr>
                      <w:sz w:val="21"/>
                    </w:rPr>
                    <w:t>5</w:t>
                  </w:r>
                </w:p>
              </w:tc>
              <w:tc>
                <w:tcPr>
                  <w:tcW w:type="dxa" w:w="1851"/>
                  <w:tcBorders>
                    <w:top w:val="none" w:color="000000" w:sz="4"/>
                    <w:left w:val="single" w:color="000000" w:sz="4"/>
                    <w:bottom w:val="single" w:color="000000" w:sz="4"/>
                    <w:right w:val="single" w:color="000000" w:sz="4"/>
                  </w:tcBorders>
                  <w:vAlign w:val="top"/>
                </w:tcPr>
                <w:p>
                  <w:pPr>
                    <w:jc w:val="both"/>
                  </w:pPr>
                  <w:r>
                    <w:rPr>
                      <w:sz w:val="21"/>
                    </w:rPr>
                    <w:t>操作手册</w:t>
                  </w:r>
                </w:p>
              </w:tc>
              <w:tc>
                <w:tcPr>
                  <w:tcW w:type="dxa" w:w="1003"/>
                  <w:tcBorders>
                    <w:top w:val="none" w:color="000000" w:sz="4"/>
                    <w:left w:val="single" w:color="000000" w:sz="4"/>
                    <w:bottom w:val="single" w:color="000000" w:sz="4"/>
                    <w:right w:val="single" w:color="000000" w:sz="4"/>
                  </w:tcBorders>
                  <w:vAlign w:val="top"/>
                </w:tcPr>
                <w:p>
                  <w:pPr>
                    <w:jc w:val="center"/>
                  </w:pPr>
                  <w:r>
                    <w:rPr>
                      <w:sz w:val="21"/>
                    </w:rPr>
                    <w:t>1</w:t>
                  </w:r>
                </w:p>
              </w:tc>
              <w:tc>
                <w:tcPr>
                  <w:tcW w:type="dxa" w:w="1936"/>
                  <w:tcBorders>
                    <w:top w:val="none" w:color="000000" w:sz="4"/>
                    <w:left w:val="single" w:color="000000" w:sz="4"/>
                    <w:bottom w:val="single" w:color="000000" w:sz="4"/>
                    <w:right w:val="single" w:color="000000" w:sz="4"/>
                  </w:tcBorders>
                  <w:vAlign w:val="top"/>
                </w:tcPr>
                <w:p>
                  <w:pPr>
                    <w:jc w:val="both"/>
                  </w:pPr>
                </w:p>
              </w:tc>
            </w:tr>
            <w:tr>
              <w:tc>
                <w:tcPr>
                  <w:tcW w:type="dxa" w:w="777"/>
                  <w:tcBorders>
                    <w:top w:val="none" w:color="000000" w:sz="4"/>
                    <w:left w:val="single" w:color="000000" w:sz="4"/>
                    <w:bottom w:val="single" w:color="000000" w:sz="4"/>
                    <w:right w:val="single" w:color="000000" w:sz="4"/>
                  </w:tcBorders>
                  <w:vAlign w:val="top"/>
                </w:tcPr>
                <w:p>
                  <w:pPr>
                    <w:jc w:val="center"/>
                  </w:pPr>
                  <w:r>
                    <w:rPr>
                      <w:sz w:val="21"/>
                    </w:rPr>
                    <w:t>6</w:t>
                  </w:r>
                </w:p>
              </w:tc>
              <w:tc>
                <w:tcPr>
                  <w:tcW w:type="dxa" w:w="1851"/>
                  <w:tcBorders>
                    <w:top w:val="none" w:color="000000" w:sz="4"/>
                    <w:left w:val="single" w:color="000000" w:sz="4"/>
                    <w:bottom w:val="single" w:color="000000" w:sz="4"/>
                    <w:right w:val="single" w:color="000000" w:sz="4"/>
                  </w:tcBorders>
                  <w:vAlign w:val="top"/>
                </w:tcPr>
                <w:p>
                  <w:pPr>
                    <w:jc w:val="both"/>
                  </w:pPr>
                  <w:r>
                    <w:rPr>
                      <w:sz w:val="21"/>
                    </w:rPr>
                    <w:t>保修卡</w:t>
                  </w:r>
                </w:p>
              </w:tc>
              <w:tc>
                <w:tcPr>
                  <w:tcW w:type="dxa" w:w="1003"/>
                  <w:tcBorders>
                    <w:top w:val="none" w:color="000000" w:sz="4"/>
                    <w:left w:val="single" w:color="000000" w:sz="4"/>
                    <w:bottom w:val="single" w:color="000000" w:sz="4"/>
                    <w:right w:val="single" w:color="000000" w:sz="4"/>
                  </w:tcBorders>
                  <w:vAlign w:val="top"/>
                </w:tcPr>
                <w:p>
                  <w:pPr>
                    <w:jc w:val="center"/>
                  </w:pPr>
                  <w:r>
                    <w:rPr>
                      <w:sz w:val="21"/>
                    </w:rPr>
                    <w:t>1</w:t>
                  </w:r>
                </w:p>
              </w:tc>
              <w:tc>
                <w:tcPr>
                  <w:tcW w:type="dxa" w:w="1936"/>
                  <w:tcBorders>
                    <w:top w:val="none" w:color="000000" w:sz="4"/>
                    <w:left w:val="single" w:color="000000" w:sz="4"/>
                    <w:bottom w:val="single" w:color="000000" w:sz="4"/>
                    <w:right w:val="single" w:color="000000" w:sz="4"/>
                  </w:tcBorders>
                  <w:vAlign w:val="top"/>
                </w:tcPr>
                <w:p>
                  <w:pPr>
                    <w:jc w:val="both"/>
                  </w:pPr>
                </w:p>
              </w:tc>
            </w:tr>
            <w:tr>
              <w:tc>
                <w:tcPr>
                  <w:tcW w:type="dxa" w:w="777"/>
                  <w:tcBorders>
                    <w:top w:val="none" w:color="000000" w:sz="4"/>
                    <w:left w:val="single" w:color="000000" w:sz="4"/>
                    <w:bottom w:val="single" w:color="000000" w:sz="4"/>
                    <w:right w:val="single" w:color="000000" w:sz="4"/>
                  </w:tcBorders>
                  <w:vAlign w:val="top"/>
                </w:tcPr>
                <w:p>
                  <w:pPr>
                    <w:jc w:val="center"/>
                  </w:pPr>
                  <w:r>
                    <w:rPr>
                      <w:sz w:val="21"/>
                    </w:rPr>
                    <w:t>7</w:t>
                  </w:r>
                </w:p>
              </w:tc>
              <w:tc>
                <w:tcPr>
                  <w:tcW w:type="dxa" w:w="1851"/>
                  <w:tcBorders>
                    <w:top w:val="none" w:color="000000" w:sz="4"/>
                    <w:left w:val="single" w:color="000000" w:sz="4"/>
                    <w:bottom w:val="single" w:color="000000" w:sz="4"/>
                    <w:right w:val="single" w:color="000000" w:sz="4"/>
                  </w:tcBorders>
                  <w:vAlign w:val="top"/>
                </w:tcPr>
                <w:p>
                  <w:pPr>
                    <w:jc w:val="both"/>
                  </w:pPr>
                  <w:r>
                    <w:rPr>
                      <w:sz w:val="21"/>
                    </w:rPr>
                    <w:t>安装报告</w:t>
                  </w:r>
                </w:p>
              </w:tc>
              <w:tc>
                <w:tcPr>
                  <w:tcW w:type="dxa" w:w="1003"/>
                  <w:tcBorders>
                    <w:top w:val="none" w:color="000000" w:sz="4"/>
                    <w:left w:val="single" w:color="000000" w:sz="4"/>
                    <w:bottom w:val="single" w:color="000000" w:sz="4"/>
                    <w:right w:val="single" w:color="000000" w:sz="4"/>
                  </w:tcBorders>
                  <w:vAlign w:val="top"/>
                </w:tcPr>
                <w:p>
                  <w:pPr>
                    <w:jc w:val="center"/>
                  </w:pPr>
                  <w:r>
                    <w:rPr>
                      <w:sz w:val="21"/>
                    </w:rPr>
                    <w:t>2</w:t>
                  </w:r>
                </w:p>
              </w:tc>
              <w:tc>
                <w:tcPr>
                  <w:tcW w:type="dxa" w:w="1936"/>
                  <w:tcBorders>
                    <w:top w:val="none" w:color="000000" w:sz="4"/>
                    <w:left w:val="single" w:color="000000" w:sz="4"/>
                    <w:bottom w:val="single" w:color="000000" w:sz="4"/>
                    <w:right w:val="single" w:color="000000" w:sz="4"/>
                  </w:tcBorders>
                  <w:vAlign w:val="top"/>
                </w:tcPr>
                <w:p>
                  <w:pPr>
                    <w:jc w:val="both"/>
                  </w:pPr>
                </w:p>
              </w:tc>
            </w:tr>
            <w:tr>
              <w:tc>
                <w:tcPr>
                  <w:tcW w:type="dxa" w:w="777"/>
                  <w:tcBorders>
                    <w:top w:val="none" w:color="000000" w:sz="4"/>
                    <w:left w:val="single" w:color="000000" w:sz="4"/>
                    <w:bottom w:val="single" w:color="000000" w:sz="4"/>
                    <w:right w:val="single" w:color="000000" w:sz="4"/>
                  </w:tcBorders>
                  <w:vAlign w:val="top"/>
                </w:tcPr>
                <w:p>
                  <w:pPr>
                    <w:jc w:val="center"/>
                  </w:pPr>
                </w:p>
                <w:p>
                  <w:pPr>
                    <w:jc w:val="center"/>
                  </w:pPr>
                  <w:r>
                    <w:rPr>
                      <w:sz w:val="21"/>
                    </w:rPr>
                    <w:t>8</w:t>
                  </w:r>
                </w:p>
              </w:tc>
              <w:tc>
                <w:tcPr>
                  <w:tcW w:type="dxa" w:w="1851"/>
                  <w:tcBorders>
                    <w:top w:val="none" w:color="000000" w:sz="4"/>
                    <w:left w:val="single" w:color="000000" w:sz="4"/>
                    <w:bottom w:val="single" w:color="000000" w:sz="4"/>
                    <w:right w:val="single" w:color="000000" w:sz="4"/>
                  </w:tcBorders>
                  <w:vAlign w:val="top"/>
                </w:tcPr>
                <w:p>
                  <w:pPr>
                    <w:jc w:val="both"/>
                  </w:pPr>
                  <w:r>
                    <w:rPr>
                      <w:sz w:val="21"/>
                    </w:rPr>
                    <w:t>电脑及激光打印机一台</w:t>
                  </w:r>
                </w:p>
              </w:tc>
              <w:tc>
                <w:tcPr>
                  <w:tcW w:type="dxa" w:w="1003"/>
                  <w:tcBorders>
                    <w:top w:val="none" w:color="000000" w:sz="4"/>
                    <w:left w:val="single" w:color="000000" w:sz="4"/>
                    <w:bottom w:val="single" w:color="000000" w:sz="4"/>
                    <w:right w:val="single" w:color="000000" w:sz="4"/>
                  </w:tcBorders>
                  <w:vAlign w:val="top"/>
                </w:tcPr>
                <w:p>
                  <w:pPr>
                    <w:jc w:val="center"/>
                  </w:pPr>
                  <w:r>
                    <w:rPr>
                      <w:sz w:val="21"/>
                    </w:rPr>
                    <w:t>1</w:t>
                  </w:r>
                </w:p>
              </w:tc>
              <w:tc>
                <w:tcPr>
                  <w:tcW w:type="dxa" w:w="1936"/>
                  <w:tcBorders>
                    <w:top w:val="none" w:color="000000" w:sz="4"/>
                    <w:left w:val="single" w:color="000000" w:sz="4"/>
                    <w:bottom w:val="single" w:color="000000" w:sz="4"/>
                    <w:right w:val="single" w:color="000000" w:sz="4"/>
                  </w:tcBorders>
                  <w:vAlign w:val="top"/>
                </w:tcPr>
                <w:p>
                  <w:pPr>
                    <w:jc w:val="both"/>
                  </w:pPr>
                </w:p>
              </w:tc>
            </w:tr>
            <w:tr>
              <w:tc>
                <w:tcPr>
                  <w:tcW w:type="dxa" w:w="777"/>
                  <w:tcBorders>
                    <w:top w:val="none" w:color="000000" w:sz="4"/>
                    <w:left w:val="single" w:color="000000" w:sz="4"/>
                    <w:bottom w:val="single" w:color="000000" w:sz="4"/>
                    <w:right w:val="single" w:color="000000" w:sz="4"/>
                  </w:tcBorders>
                  <w:vAlign w:val="top"/>
                </w:tcPr>
                <w:p>
                  <w:pPr>
                    <w:jc w:val="center"/>
                  </w:pPr>
                  <w:r>
                    <w:rPr>
                      <w:sz w:val="21"/>
                    </w:rPr>
                    <w:t>9</w:t>
                  </w:r>
                </w:p>
              </w:tc>
              <w:tc>
                <w:tcPr>
                  <w:tcW w:type="dxa" w:w="1851"/>
                  <w:tcBorders>
                    <w:top w:val="none" w:color="000000" w:sz="4"/>
                    <w:left w:val="single" w:color="000000" w:sz="4"/>
                    <w:bottom w:val="single" w:color="000000" w:sz="4"/>
                    <w:right w:val="single" w:color="000000" w:sz="4"/>
                  </w:tcBorders>
                  <w:vAlign w:val="top"/>
                </w:tcPr>
                <w:p>
                  <w:pPr>
                    <w:jc w:val="both"/>
                  </w:pPr>
                  <w:r>
                    <w:rPr>
                      <w:sz w:val="21"/>
                    </w:rPr>
                    <w:t>碳带</w:t>
                  </w:r>
                </w:p>
              </w:tc>
              <w:tc>
                <w:tcPr>
                  <w:tcW w:type="dxa" w:w="1003"/>
                  <w:tcBorders>
                    <w:top w:val="none" w:color="000000" w:sz="4"/>
                    <w:left w:val="single" w:color="000000" w:sz="4"/>
                    <w:bottom w:val="single" w:color="000000" w:sz="4"/>
                    <w:right w:val="single" w:color="000000" w:sz="4"/>
                  </w:tcBorders>
                  <w:vAlign w:val="top"/>
                </w:tcPr>
                <w:p>
                  <w:pPr>
                    <w:jc w:val="center"/>
                  </w:pPr>
                  <w:r>
                    <w:rPr>
                      <w:sz w:val="21"/>
                    </w:rPr>
                    <w:t>2</w:t>
                  </w:r>
                </w:p>
              </w:tc>
              <w:tc>
                <w:tcPr>
                  <w:tcW w:type="dxa" w:w="1936"/>
                  <w:tcBorders>
                    <w:top w:val="none" w:color="000000" w:sz="4"/>
                    <w:left w:val="single" w:color="000000" w:sz="4"/>
                    <w:bottom w:val="single" w:color="000000" w:sz="4"/>
                    <w:right w:val="single" w:color="000000" w:sz="4"/>
                  </w:tcBorders>
                  <w:vAlign w:val="top"/>
                </w:tcPr>
                <w:p>
                  <w:pPr>
                    <w:jc w:val="both"/>
                  </w:pPr>
                </w:p>
              </w:tc>
            </w:tr>
            <w:tr>
              <w:tc>
                <w:tcPr>
                  <w:tcW w:type="dxa" w:w="777"/>
                  <w:tcBorders>
                    <w:top w:val="none" w:color="000000" w:sz="4"/>
                    <w:left w:val="single" w:color="000000" w:sz="4"/>
                    <w:bottom w:val="single" w:color="000000" w:sz="4"/>
                    <w:right w:val="single" w:color="000000" w:sz="4"/>
                  </w:tcBorders>
                  <w:vAlign w:val="top"/>
                </w:tcPr>
                <w:p>
                  <w:pPr>
                    <w:jc w:val="center"/>
                  </w:pPr>
                  <w:r>
                    <w:rPr>
                      <w:sz w:val="21"/>
                    </w:rPr>
                    <w:t>10</w:t>
                  </w:r>
                </w:p>
              </w:tc>
              <w:tc>
                <w:tcPr>
                  <w:tcW w:type="dxa" w:w="1851"/>
                  <w:tcBorders>
                    <w:top w:val="none" w:color="000000" w:sz="4"/>
                    <w:left w:val="single" w:color="000000" w:sz="4"/>
                    <w:bottom w:val="single" w:color="000000" w:sz="4"/>
                    <w:right w:val="single" w:color="000000" w:sz="4"/>
                  </w:tcBorders>
                  <w:vAlign w:val="top"/>
                </w:tcPr>
                <w:p>
                  <w:pPr>
                    <w:jc w:val="both"/>
                  </w:pPr>
                  <w:r>
                    <w:rPr>
                      <w:sz w:val="21"/>
                    </w:rPr>
                    <w:t>UPS电源</w:t>
                  </w:r>
                </w:p>
              </w:tc>
              <w:tc>
                <w:tcPr>
                  <w:tcW w:type="dxa" w:w="1003"/>
                  <w:tcBorders>
                    <w:top w:val="none" w:color="000000" w:sz="4"/>
                    <w:left w:val="single" w:color="000000" w:sz="4"/>
                    <w:bottom w:val="single" w:color="000000" w:sz="4"/>
                    <w:right w:val="single" w:color="000000" w:sz="4"/>
                  </w:tcBorders>
                  <w:vAlign w:val="top"/>
                </w:tcPr>
                <w:p>
                  <w:pPr>
                    <w:jc w:val="center"/>
                  </w:pPr>
                  <w:r>
                    <w:rPr>
                      <w:sz w:val="21"/>
                    </w:rPr>
                    <w:t>1</w:t>
                  </w:r>
                </w:p>
              </w:tc>
              <w:tc>
                <w:tcPr>
                  <w:tcW w:type="dxa" w:w="1936"/>
                  <w:tcBorders>
                    <w:top w:val="none" w:color="000000" w:sz="4"/>
                    <w:left w:val="single" w:color="000000" w:sz="4"/>
                    <w:bottom w:val="single" w:color="000000" w:sz="4"/>
                    <w:right w:val="single" w:color="000000" w:sz="4"/>
                  </w:tcBorders>
                  <w:vAlign w:val="top"/>
                </w:tcPr>
                <w:p>
                  <w:pPr>
                    <w:jc w:val="both"/>
                  </w:pPr>
                </w:p>
              </w:tc>
            </w:tr>
            <w:tr>
              <w:tc>
                <w:tcPr>
                  <w:tcW w:type="dxa" w:w="777"/>
                  <w:tcBorders>
                    <w:top w:val="none" w:color="000000" w:sz="4"/>
                    <w:left w:val="single" w:color="000000" w:sz="4"/>
                    <w:bottom w:val="single" w:color="000000" w:sz="4"/>
                    <w:right w:val="single" w:color="000000" w:sz="4"/>
                  </w:tcBorders>
                  <w:vAlign w:val="top"/>
                </w:tcPr>
                <w:p>
                  <w:pPr>
                    <w:jc w:val="center"/>
                  </w:pPr>
                  <w:r>
                    <w:rPr>
                      <w:sz w:val="21"/>
                    </w:rPr>
                    <w:t>11</w:t>
                  </w:r>
                </w:p>
              </w:tc>
              <w:tc>
                <w:tcPr>
                  <w:tcW w:type="dxa" w:w="1851"/>
                  <w:tcBorders>
                    <w:top w:val="none" w:color="000000" w:sz="4"/>
                    <w:left w:val="single" w:color="000000" w:sz="4"/>
                    <w:bottom w:val="single" w:color="000000" w:sz="4"/>
                    <w:right w:val="single" w:color="000000" w:sz="4"/>
                  </w:tcBorders>
                  <w:vAlign w:val="top"/>
                </w:tcPr>
                <w:p>
                  <w:pPr>
                    <w:jc w:val="both"/>
                  </w:pPr>
                  <w:r>
                    <w:rPr>
                      <w:sz w:val="21"/>
                    </w:rPr>
                    <w:t>片槽</w:t>
                  </w:r>
                </w:p>
              </w:tc>
              <w:tc>
                <w:tcPr>
                  <w:tcW w:type="dxa" w:w="1003"/>
                  <w:tcBorders>
                    <w:top w:val="none" w:color="000000" w:sz="4"/>
                    <w:left w:val="single" w:color="000000" w:sz="4"/>
                    <w:bottom w:val="single" w:color="000000" w:sz="4"/>
                    <w:right w:val="single" w:color="000000" w:sz="4"/>
                  </w:tcBorders>
                  <w:vAlign w:val="top"/>
                </w:tcPr>
                <w:p>
                  <w:pPr>
                    <w:jc w:val="center"/>
                  </w:pPr>
                  <w:r>
                    <w:rPr>
                      <w:sz w:val="21"/>
                    </w:rPr>
                    <w:t>1</w:t>
                  </w:r>
                </w:p>
              </w:tc>
              <w:tc>
                <w:tcPr>
                  <w:tcW w:type="dxa" w:w="1936"/>
                  <w:tcBorders>
                    <w:top w:val="none" w:color="000000" w:sz="4"/>
                    <w:left w:val="single" w:color="000000" w:sz="4"/>
                    <w:bottom w:val="single" w:color="000000" w:sz="4"/>
                    <w:right w:val="single" w:color="000000" w:sz="4"/>
                  </w:tcBorders>
                  <w:vAlign w:val="top"/>
                </w:tcPr>
                <w:p>
                  <w:pPr>
                    <w:jc w:val="both"/>
                  </w:pPr>
                </w:p>
              </w:tc>
            </w:tr>
          </w:tbl>
        </w:tc>
      </w:tr>
      <w:tr>
        <w:tc>
          <w:tcPr>
            <w:tcW w:type="dxa" w:w="2076"/>
          </w:tcPr>
          <w:p/>
        </w:tc>
        <w:tc>
          <w:tcPr>
            <w:tcW w:type="dxa" w:w="415"/>
          </w:tcPr>
          <w:p>
            <w:r>
              <w:rPr/>
              <w:t>2</w:t>
            </w:r>
          </w:p>
        </w:tc>
        <w:tc>
          <w:tcPr>
            <w:tcW w:type="dxa" w:w="5814"/>
          </w:tcPr>
          <w:p>
            <w:pPr>
              <w:jc w:val="both"/>
            </w:pPr>
            <w:r>
              <w:rPr>
                <w:b/>
                <w:sz w:val="21"/>
              </w:rPr>
              <w:t>2</w:t>
            </w:r>
            <w:r>
              <w:rPr>
                <w:b/>
                <w:sz w:val="21"/>
              </w:rPr>
              <w:t>、</w:t>
            </w:r>
            <w:r>
              <w:rPr>
                <w:b/>
                <w:sz w:val="21"/>
              </w:rPr>
              <w:t>自动染片机</w:t>
            </w:r>
            <w:r>
              <w:rPr>
                <w:b/>
                <w:sz w:val="21"/>
              </w:rPr>
              <w:t xml:space="preserve">     1</w:t>
            </w:r>
            <w:r>
              <w:rPr>
                <w:b/>
                <w:sz w:val="21"/>
              </w:rPr>
              <w:t>套</w:t>
            </w:r>
          </w:p>
          <w:p>
            <w:pPr>
              <w:jc w:val="both"/>
            </w:pPr>
            <w:r>
              <w:rPr>
                <w:sz w:val="21"/>
              </w:rPr>
              <w:t>▲</w:t>
            </w:r>
            <w:r>
              <w:rPr>
                <w:sz w:val="21"/>
              </w:rPr>
              <w:t>1.</w:t>
            </w:r>
            <w:r>
              <w:rPr>
                <w:sz w:val="21"/>
              </w:rPr>
              <w:t>主要功能：应用于染色体</w:t>
            </w:r>
            <w:r>
              <w:rPr>
                <w:sz w:val="21"/>
              </w:rPr>
              <w:t>G</w:t>
            </w:r>
            <w:r>
              <w:rPr>
                <w:sz w:val="21"/>
              </w:rPr>
              <w:t>和</w:t>
            </w:r>
            <w:r>
              <w:rPr>
                <w:sz w:val="21"/>
              </w:rPr>
              <w:t>R</w:t>
            </w:r>
            <w:r>
              <w:rPr>
                <w:sz w:val="21"/>
              </w:rPr>
              <w:t>显带，实现胰酶消化、中止、吉姆萨染色和清洗操作的自动化</w:t>
            </w:r>
          </w:p>
          <w:p>
            <w:pPr>
              <w:jc w:val="both"/>
            </w:pPr>
            <w:r>
              <w:rPr>
                <w:sz w:val="21"/>
              </w:rPr>
              <w:t>2.</w:t>
            </w:r>
            <w:r>
              <w:rPr>
                <w:sz w:val="21"/>
              </w:rPr>
              <w:t>配有</w:t>
            </w:r>
            <w:r>
              <w:rPr>
                <w:sz w:val="21"/>
              </w:rPr>
              <w:t>5</w:t>
            </w:r>
            <w:r>
              <w:rPr>
                <w:sz w:val="21"/>
              </w:rPr>
              <w:t>个液缸，</w:t>
            </w:r>
            <w:r>
              <w:rPr>
                <w:sz w:val="21"/>
              </w:rPr>
              <w:t>4</w:t>
            </w:r>
            <w:r>
              <w:rPr>
                <w:sz w:val="21"/>
              </w:rPr>
              <w:t>只缸为</w:t>
            </w:r>
            <w:r>
              <w:rPr>
                <w:sz w:val="21"/>
              </w:rPr>
              <w:t>400mL</w:t>
            </w:r>
            <w:r>
              <w:rPr>
                <w:sz w:val="21"/>
              </w:rPr>
              <w:t>规格，</w:t>
            </w:r>
            <w:r>
              <w:rPr>
                <w:sz w:val="21"/>
              </w:rPr>
              <w:t>1</w:t>
            </w:r>
            <w:r>
              <w:rPr>
                <w:sz w:val="21"/>
              </w:rPr>
              <w:t>只缸为</w:t>
            </w:r>
            <w:r>
              <w:rPr>
                <w:sz w:val="21"/>
              </w:rPr>
              <w:t>500mL</w:t>
            </w:r>
          </w:p>
          <w:p>
            <w:pPr>
              <w:jc w:val="both"/>
            </w:pPr>
            <w:r>
              <w:rPr>
                <w:sz w:val="21"/>
              </w:rPr>
              <w:t>▲</w:t>
            </w:r>
            <w:r>
              <w:rPr>
                <w:sz w:val="21"/>
              </w:rPr>
              <w:t>3.</w:t>
            </w:r>
            <w:r>
              <w:rPr>
                <w:sz w:val="21"/>
              </w:rPr>
              <w:t>每个液缸配有独立控制的磁力搅拌模块，搅拌速度可设定</w:t>
            </w:r>
            <w:r>
              <w:rPr>
                <w:sz w:val="21"/>
              </w:rPr>
              <w:t>:1~5</w:t>
            </w:r>
            <w:r>
              <w:rPr>
                <w:sz w:val="21"/>
              </w:rPr>
              <w:t>档</w:t>
            </w:r>
          </w:p>
          <w:p>
            <w:pPr>
              <w:jc w:val="both"/>
            </w:pPr>
            <w:r>
              <w:rPr>
                <w:sz w:val="21"/>
              </w:rPr>
              <w:t>4.</w:t>
            </w:r>
            <w:r>
              <w:rPr>
                <w:sz w:val="21"/>
              </w:rPr>
              <w:t>消化缸配有独立控制的温度调控模块，温度设定范围：室温</w:t>
            </w:r>
            <w:r>
              <w:rPr>
                <w:sz w:val="21"/>
              </w:rPr>
              <w:t>~40</w:t>
            </w:r>
            <w:r>
              <w:rPr>
                <w:sz w:val="21"/>
              </w:rPr>
              <w:t>度</w:t>
            </w:r>
          </w:p>
          <w:p>
            <w:pPr>
              <w:jc w:val="both"/>
            </w:pPr>
            <w:r>
              <w:rPr>
                <w:sz w:val="21"/>
              </w:rPr>
              <w:t>5.</w:t>
            </w:r>
            <w:r>
              <w:rPr>
                <w:sz w:val="21"/>
              </w:rPr>
              <w:t>染色缸配有独立控制的温度调控模块，温度设定范围：室温</w:t>
            </w:r>
            <w:r>
              <w:rPr>
                <w:sz w:val="21"/>
              </w:rPr>
              <w:t>~40</w:t>
            </w:r>
            <w:r>
              <w:rPr>
                <w:sz w:val="21"/>
              </w:rPr>
              <w:t>度</w:t>
            </w:r>
          </w:p>
          <w:p>
            <w:pPr>
              <w:jc w:val="both"/>
            </w:pPr>
            <w:r>
              <w:rPr>
                <w:sz w:val="21"/>
              </w:rPr>
              <w:t>6.</w:t>
            </w:r>
            <w:r>
              <w:rPr>
                <w:sz w:val="21"/>
              </w:rPr>
              <w:t>每批处理最少</w:t>
            </w:r>
            <w:r>
              <w:rPr>
                <w:sz w:val="21"/>
              </w:rPr>
              <w:t>24</w:t>
            </w:r>
            <w:r>
              <w:rPr>
                <w:sz w:val="21"/>
              </w:rPr>
              <w:t>张载玻片</w:t>
            </w:r>
          </w:p>
          <w:p>
            <w:pPr>
              <w:jc w:val="both"/>
            </w:pPr>
            <w:r>
              <w:rPr>
                <w:sz w:val="21"/>
              </w:rPr>
              <w:t>7.</w:t>
            </w:r>
            <w:r>
              <w:rPr>
                <w:sz w:val="21"/>
              </w:rPr>
              <w:t>载玻片架：</w:t>
            </w:r>
            <w:r>
              <w:rPr>
                <w:sz w:val="21"/>
              </w:rPr>
              <w:t>24</w:t>
            </w:r>
            <w:r>
              <w:rPr>
                <w:sz w:val="21"/>
              </w:rPr>
              <w:t>片</w:t>
            </w:r>
            <w:r>
              <w:rPr>
                <w:sz w:val="21"/>
              </w:rPr>
              <w:t>/</w:t>
            </w:r>
            <w:r>
              <w:rPr>
                <w:sz w:val="21"/>
              </w:rPr>
              <w:t>架</w:t>
            </w:r>
          </w:p>
          <w:p>
            <w:pPr>
              <w:jc w:val="both"/>
            </w:pPr>
            <w:r>
              <w:rPr>
                <w:sz w:val="21"/>
              </w:rPr>
              <w:t>8.</w:t>
            </w:r>
            <w:r>
              <w:rPr>
                <w:sz w:val="21"/>
              </w:rPr>
              <w:t>设定方法数</w:t>
            </w:r>
            <w:r>
              <w:rPr>
                <w:sz w:val="21"/>
              </w:rPr>
              <w:t>:4</w:t>
            </w:r>
          </w:p>
          <w:p>
            <w:pPr>
              <w:jc w:val="both"/>
            </w:pPr>
            <w:r>
              <w:rPr>
                <w:sz w:val="21"/>
              </w:rPr>
              <w:t>9.</w:t>
            </w:r>
            <w:r>
              <w:rPr>
                <w:sz w:val="21"/>
              </w:rPr>
              <w:t>胰酶消化时间可调：</w:t>
            </w:r>
            <w:r>
              <w:rPr>
                <w:sz w:val="21"/>
              </w:rPr>
              <w:t>0~200S</w:t>
            </w:r>
          </w:p>
          <w:p>
            <w:pPr>
              <w:jc w:val="both"/>
            </w:pPr>
            <w:r>
              <w:rPr>
                <w:sz w:val="21"/>
              </w:rPr>
              <w:t>10.</w:t>
            </w:r>
            <w:r>
              <w:rPr>
                <w:sz w:val="21"/>
              </w:rPr>
              <w:t>消化中止时间可调：</w:t>
            </w:r>
            <w:r>
              <w:rPr>
                <w:sz w:val="21"/>
              </w:rPr>
              <w:t>0~100S</w:t>
            </w:r>
          </w:p>
          <w:p>
            <w:pPr>
              <w:jc w:val="both"/>
            </w:pPr>
            <w:r>
              <w:rPr>
                <w:sz w:val="21"/>
              </w:rPr>
              <w:t>11.Giemsa</w:t>
            </w:r>
            <w:r>
              <w:rPr>
                <w:sz w:val="21"/>
              </w:rPr>
              <w:t>染色时间可调：</w:t>
            </w:r>
            <w:r>
              <w:rPr>
                <w:sz w:val="21"/>
              </w:rPr>
              <w:t>0~600S</w:t>
            </w:r>
          </w:p>
          <w:p>
            <w:pPr>
              <w:jc w:val="both"/>
            </w:pPr>
            <w:r>
              <w:rPr>
                <w:sz w:val="21"/>
              </w:rPr>
              <w:t>12.</w:t>
            </w:r>
            <w:r>
              <w:rPr>
                <w:sz w:val="21"/>
              </w:rPr>
              <w:t>载玻片清洗时间可调：</w:t>
            </w:r>
            <w:r>
              <w:rPr>
                <w:sz w:val="21"/>
              </w:rPr>
              <w:t>0~100S</w:t>
            </w:r>
          </w:p>
          <w:p>
            <w:pPr>
              <w:jc w:val="both"/>
            </w:pPr>
            <w:r>
              <w:rPr>
                <w:sz w:val="21"/>
              </w:rPr>
              <w:t>13</w:t>
            </w:r>
            <w:r>
              <w:rPr>
                <w:sz w:val="21"/>
              </w:rPr>
              <w:t>．配置彩色触摸屏</w:t>
            </w:r>
            <w:r>
              <w:rPr>
                <w:sz w:val="21"/>
              </w:rPr>
              <w:t>: 4.3</w:t>
            </w:r>
            <w:r>
              <w:rPr>
                <w:sz w:val="21"/>
              </w:rPr>
              <w:t>寸</w:t>
            </w:r>
            <w:r>
              <w:rPr>
                <w:sz w:val="21"/>
              </w:rPr>
              <w:t>TFT</w:t>
            </w:r>
            <w:r>
              <w:rPr>
                <w:sz w:val="21"/>
              </w:rPr>
              <w:t>真彩显示光电隔离技术，抗电磁干扰</w:t>
            </w:r>
          </w:p>
          <w:p>
            <w:pPr>
              <w:jc w:val="both"/>
            </w:pPr>
            <w:r>
              <w:rPr>
                <w:sz w:val="21"/>
              </w:rPr>
              <w:t>▲</w:t>
            </w:r>
            <w:r>
              <w:rPr>
                <w:sz w:val="21"/>
              </w:rPr>
              <w:t>14</w:t>
            </w:r>
            <w:r>
              <w:rPr>
                <w:sz w:val="21"/>
              </w:rPr>
              <w:t>．整机通过</w:t>
            </w:r>
            <w:r>
              <w:rPr>
                <w:sz w:val="21"/>
              </w:rPr>
              <w:t>EMC</w:t>
            </w:r>
            <w:r>
              <w:rPr>
                <w:sz w:val="21"/>
              </w:rPr>
              <w:t>（电磁兼容性能）检测，满足相关国标要求</w:t>
            </w:r>
          </w:p>
          <w:p>
            <w:pPr>
              <w:jc w:val="both"/>
            </w:pPr>
            <w:r>
              <w:rPr>
                <w:sz w:val="21"/>
              </w:rPr>
              <w:t>15.</w:t>
            </w:r>
            <w:r>
              <w:rPr>
                <w:sz w:val="21"/>
              </w:rPr>
              <w:t>配置清单</w:t>
            </w:r>
          </w:p>
          <w:tbl>
            <w:tblPr>
              <w:tblBorders>
                <w:top w:val="none" w:color="000000" w:sz="4"/>
                <w:left w:val="none" w:color="000000" w:sz="4"/>
                <w:bottom w:val="none" w:color="000000" w:sz="4"/>
                <w:right w:val="none" w:color="000000" w:sz="4"/>
                <w:insideH w:val="none"/>
                <w:insideV w:val="none"/>
              </w:tblBorders>
            </w:tblPr>
            <w:tblGrid>
              <w:gridCol w:w="1801"/>
              <w:gridCol w:w="1801"/>
              <w:gridCol w:w="1965"/>
            </w:tblGrid>
            <w:tr>
              <w:tc>
                <w:tcPr>
                  <w:tcW w:type="dxa" w:w="1801"/>
                  <w:tcBorders>
                    <w:top w:val="single" w:color="000000" w:sz="4"/>
                    <w:left w:val="single" w:color="000000" w:sz="4"/>
                    <w:bottom w:val="single" w:color="000000" w:sz="4"/>
                    <w:right w:val="single" w:color="000000" w:sz="4"/>
                  </w:tcBorders>
                  <w:vAlign w:val="top"/>
                </w:tcPr>
                <w:p>
                  <w:pPr>
                    <w:jc w:val="center"/>
                  </w:pPr>
                  <w:r>
                    <w:rPr>
                      <w:b/>
                      <w:sz w:val="21"/>
                    </w:rPr>
                    <w:t>项目</w:t>
                  </w:r>
                </w:p>
              </w:tc>
              <w:tc>
                <w:tcPr>
                  <w:tcW w:type="dxa" w:w="1801"/>
                  <w:tcBorders>
                    <w:top w:val="single" w:color="000000" w:sz="4"/>
                    <w:left w:val="single" w:color="000000" w:sz="4"/>
                    <w:bottom w:val="single" w:color="000000" w:sz="4"/>
                    <w:right w:val="single" w:color="000000" w:sz="4"/>
                  </w:tcBorders>
                  <w:vAlign w:val="top"/>
                </w:tcPr>
                <w:p>
                  <w:pPr>
                    <w:jc w:val="center"/>
                  </w:pPr>
                  <w:r>
                    <w:rPr>
                      <w:b/>
                      <w:sz w:val="21"/>
                    </w:rPr>
                    <w:t>数量</w:t>
                  </w:r>
                </w:p>
              </w:tc>
              <w:tc>
                <w:tcPr>
                  <w:tcW w:type="dxa" w:w="1965"/>
                  <w:tcBorders>
                    <w:top w:val="single" w:color="000000" w:sz="4"/>
                    <w:left w:val="single" w:color="000000" w:sz="4"/>
                    <w:bottom w:val="single" w:color="000000" w:sz="4"/>
                    <w:right w:val="single" w:color="000000" w:sz="4"/>
                  </w:tcBorders>
                  <w:vAlign w:val="top"/>
                </w:tcPr>
                <w:p>
                  <w:pPr>
                    <w:jc w:val="center"/>
                  </w:pPr>
                  <w:r>
                    <w:rPr>
                      <w:b/>
                      <w:sz w:val="21"/>
                    </w:rPr>
                    <w:t>备注</w:t>
                  </w:r>
                </w:p>
              </w:tc>
            </w:tr>
            <w:tr>
              <w:tc>
                <w:tcPr>
                  <w:tcW w:type="dxa" w:w="1801"/>
                  <w:tcBorders>
                    <w:top w:val="none" w:color="000000" w:sz="4"/>
                    <w:left w:val="single" w:color="000000" w:sz="4"/>
                    <w:bottom w:val="single" w:color="000000" w:sz="4"/>
                    <w:right w:val="single" w:color="000000" w:sz="4"/>
                  </w:tcBorders>
                  <w:vAlign w:val="top"/>
                </w:tcPr>
                <w:p>
                  <w:pPr>
                    <w:jc w:val="both"/>
                  </w:pPr>
                  <w:r>
                    <w:rPr>
                      <w:sz w:val="21"/>
                    </w:rPr>
                    <w:t>主机</w:t>
                  </w:r>
                </w:p>
              </w:tc>
              <w:tc>
                <w:tcPr>
                  <w:tcW w:type="dxa" w:w="1801"/>
                  <w:tcBorders>
                    <w:top w:val="none" w:color="000000" w:sz="4"/>
                    <w:left w:val="single" w:color="000000" w:sz="4"/>
                    <w:bottom w:val="single" w:color="000000" w:sz="4"/>
                    <w:right w:val="single" w:color="000000" w:sz="4"/>
                  </w:tcBorders>
                  <w:vAlign w:val="top"/>
                </w:tcPr>
                <w:p>
                  <w:pPr>
                    <w:jc w:val="center"/>
                  </w:pPr>
                  <w:r>
                    <w:rPr>
                      <w:sz w:val="21"/>
                    </w:rPr>
                    <w:t>1</w:t>
                  </w:r>
                </w:p>
              </w:tc>
              <w:tc>
                <w:tcPr>
                  <w:tcW w:type="dxa" w:w="1965"/>
                  <w:tcBorders>
                    <w:top w:val="none" w:color="000000" w:sz="4"/>
                    <w:left w:val="single" w:color="000000" w:sz="4"/>
                    <w:bottom w:val="single" w:color="000000" w:sz="4"/>
                    <w:right w:val="single" w:color="000000" w:sz="4"/>
                  </w:tcBorders>
                  <w:vAlign w:val="top"/>
                </w:tcPr>
                <w:p>
                  <w:pPr>
                    <w:jc w:val="both"/>
                  </w:pPr>
                </w:p>
              </w:tc>
            </w:tr>
            <w:tr>
              <w:tc>
                <w:tcPr>
                  <w:tcW w:type="dxa" w:w="1801"/>
                  <w:tcBorders>
                    <w:top w:val="none" w:color="000000" w:sz="4"/>
                    <w:left w:val="single" w:color="000000" w:sz="4"/>
                    <w:bottom w:val="single" w:color="000000" w:sz="4"/>
                    <w:right w:val="single" w:color="000000" w:sz="4"/>
                  </w:tcBorders>
                  <w:vAlign w:val="top"/>
                </w:tcPr>
                <w:p>
                  <w:pPr>
                    <w:jc w:val="both"/>
                  </w:pPr>
                  <w:r>
                    <w:rPr>
                      <w:sz w:val="21"/>
                    </w:rPr>
                    <w:t>电源线</w:t>
                  </w:r>
                </w:p>
              </w:tc>
              <w:tc>
                <w:tcPr>
                  <w:tcW w:type="dxa" w:w="1801"/>
                  <w:tcBorders>
                    <w:top w:val="none" w:color="000000" w:sz="4"/>
                    <w:left w:val="single" w:color="000000" w:sz="4"/>
                    <w:bottom w:val="single" w:color="000000" w:sz="4"/>
                    <w:right w:val="single" w:color="000000" w:sz="4"/>
                  </w:tcBorders>
                  <w:vAlign w:val="top"/>
                </w:tcPr>
                <w:p>
                  <w:pPr>
                    <w:jc w:val="center"/>
                  </w:pPr>
                  <w:r>
                    <w:rPr>
                      <w:sz w:val="21"/>
                    </w:rPr>
                    <w:t>1</w:t>
                  </w:r>
                </w:p>
              </w:tc>
              <w:tc>
                <w:tcPr>
                  <w:tcW w:type="dxa" w:w="1965"/>
                  <w:tcBorders>
                    <w:top w:val="none" w:color="000000" w:sz="4"/>
                    <w:left w:val="single" w:color="000000" w:sz="4"/>
                    <w:bottom w:val="single" w:color="000000" w:sz="4"/>
                    <w:right w:val="single" w:color="000000" w:sz="4"/>
                  </w:tcBorders>
                  <w:vAlign w:val="top"/>
                </w:tcPr>
                <w:p>
                  <w:pPr>
                    <w:jc w:val="both"/>
                  </w:pPr>
                  <w:r>
                    <w:rPr>
                      <w:sz w:val="21"/>
                    </w:rPr>
                    <w:t>220V 10A</w:t>
                  </w:r>
                </w:p>
              </w:tc>
            </w:tr>
            <w:tr>
              <w:tc>
                <w:tcPr>
                  <w:tcW w:type="dxa" w:w="1801"/>
                  <w:tcBorders>
                    <w:top w:val="none" w:color="000000" w:sz="4"/>
                    <w:left w:val="single" w:color="000000" w:sz="4"/>
                    <w:bottom w:val="single" w:color="000000" w:sz="4"/>
                    <w:right w:val="single" w:color="000000" w:sz="4"/>
                  </w:tcBorders>
                  <w:vAlign w:val="top"/>
                </w:tcPr>
                <w:p>
                  <w:pPr>
                    <w:jc w:val="both"/>
                  </w:pPr>
                  <w:r>
                    <w:rPr>
                      <w:sz w:val="21"/>
                    </w:rPr>
                    <w:t>保险丝</w:t>
                  </w:r>
                </w:p>
              </w:tc>
              <w:tc>
                <w:tcPr>
                  <w:tcW w:type="dxa" w:w="1801"/>
                  <w:tcBorders>
                    <w:top w:val="none" w:color="000000" w:sz="4"/>
                    <w:left w:val="single" w:color="000000" w:sz="4"/>
                    <w:bottom w:val="single" w:color="000000" w:sz="4"/>
                    <w:right w:val="single" w:color="000000" w:sz="4"/>
                  </w:tcBorders>
                  <w:vAlign w:val="top"/>
                </w:tcPr>
                <w:p>
                  <w:pPr>
                    <w:jc w:val="center"/>
                  </w:pPr>
                  <w:r>
                    <w:rPr>
                      <w:sz w:val="21"/>
                    </w:rPr>
                    <w:t>2</w:t>
                  </w:r>
                </w:p>
              </w:tc>
              <w:tc>
                <w:tcPr>
                  <w:tcW w:type="dxa" w:w="1965"/>
                  <w:tcBorders>
                    <w:top w:val="none" w:color="000000" w:sz="4"/>
                    <w:left w:val="single" w:color="000000" w:sz="4"/>
                    <w:bottom w:val="single" w:color="000000" w:sz="4"/>
                    <w:right w:val="single" w:color="000000" w:sz="4"/>
                  </w:tcBorders>
                  <w:vAlign w:val="top"/>
                </w:tcPr>
                <w:p>
                  <w:pPr>
                    <w:jc w:val="both"/>
                  </w:pPr>
                  <w:r>
                    <w:rPr>
                      <w:sz w:val="21"/>
                    </w:rPr>
                    <w:t>220V 2A</w:t>
                  </w:r>
                </w:p>
              </w:tc>
            </w:tr>
            <w:tr>
              <w:tc>
                <w:tcPr>
                  <w:tcW w:type="dxa" w:w="1801"/>
                  <w:tcBorders>
                    <w:top w:val="none" w:color="000000" w:sz="4"/>
                    <w:left w:val="single" w:color="000000" w:sz="4"/>
                    <w:bottom w:val="single" w:color="000000" w:sz="4"/>
                    <w:right w:val="single" w:color="000000" w:sz="4"/>
                  </w:tcBorders>
                  <w:vAlign w:val="top"/>
                </w:tcPr>
                <w:p>
                  <w:pPr>
                    <w:jc w:val="both"/>
                  </w:pPr>
                  <w:r>
                    <w:rPr>
                      <w:sz w:val="21"/>
                    </w:rPr>
                    <w:t>液缸</w:t>
                  </w:r>
                  <w:r>
                    <w:rPr>
                      <w:sz w:val="21"/>
                    </w:rPr>
                    <w:t>1</w:t>
                  </w:r>
                </w:p>
              </w:tc>
              <w:tc>
                <w:tcPr>
                  <w:tcW w:type="dxa" w:w="1801"/>
                  <w:tcBorders>
                    <w:top w:val="none" w:color="000000" w:sz="4"/>
                    <w:left w:val="single" w:color="000000" w:sz="4"/>
                    <w:bottom w:val="single" w:color="000000" w:sz="4"/>
                    <w:right w:val="single" w:color="000000" w:sz="4"/>
                  </w:tcBorders>
                  <w:vAlign w:val="top"/>
                </w:tcPr>
                <w:p>
                  <w:pPr>
                    <w:jc w:val="center"/>
                  </w:pPr>
                  <w:r>
                    <w:rPr>
                      <w:sz w:val="21"/>
                    </w:rPr>
                    <w:t>4</w:t>
                  </w:r>
                </w:p>
              </w:tc>
              <w:tc>
                <w:tcPr>
                  <w:tcW w:type="dxa" w:w="1965"/>
                  <w:tcBorders>
                    <w:top w:val="none" w:color="000000" w:sz="4"/>
                    <w:left w:val="single" w:color="000000" w:sz="4"/>
                    <w:bottom w:val="single" w:color="000000" w:sz="4"/>
                    <w:right w:val="single" w:color="000000" w:sz="4"/>
                  </w:tcBorders>
                  <w:vAlign w:val="top"/>
                </w:tcPr>
                <w:p>
                  <w:pPr>
                    <w:jc w:val="both"/>
                  </w:pPr>
                  <w:r>
                    <w:rPr>
                      <w:sz w:val="21"/>
                    </w:rPr>
                    <w:t>400mL</w:t>
                  </w:r>
                </w:p>
              </w:tc>
            </w:tr>
            <w:tr>
              <w:tc>
                <w:tcPr>
                  <w:tcW w:type="dxa" w:w="1801"/>
                  <w:tcBorders>
                    <w:top w:val="none" w:color="000000" w:sz="4"/>
                    <w:left w:val="single" w:color="000000" w:sz="4"/>
                    <w:bottom w:val="single" w:color="000000" w:sz="4"/>
                    <w:right w:val="single" w:color="000000" w:sz="4"/>
                  </w:tcBorders>
                  <w:vAlign w:val="top"/>
                </w:tcPr>
                <w:p>
                  <w:pPr>
                    <w:jc w:val="both"/>
                  </w:pPr>
                  <w:r>
                    <w:rPr>
                      <w:sz w:val="21"/>
                    </w:rPr>
                    <w:t>液缸</w:t>
                  </w:r>
                  <w:r>
                    <w:rPr>
                      <w:sz w:val="21"/>
                    </w:rPr>
                    <w:t>2</w:t>
                  </w:r>
                </w:p>
              </w:tc>
              <w:tc>
                <w:tcPr>
                  <w:tcW w:type="dxa" w:w="1801"/>
                  <w:tcBorders>
                    <w:top w:val="none" w:color="000000" w:sz="4"/>
                    <w:left w:val="single" w:color="000000" w:sz="4"/>
                    <w:bottom w:val="single" w:color="000000" w:sz="4"/>
                    <w:right w:val="single" w:color="000000" w:sz="4"/>
                  </w:tcBorders>
                  <w:vAlign w:val="top"/>
                </w:tcPr>
                <w:p>
                  <w:pPr>
                    <w:jc w:val="center"/>
                  </w:pPr>
                  <w:r>
                    <w:rPr>
                      <w:sz w:val="21"/>
                    </w:rPr>
                    <w:t>1</w:t>
                  </w:r>
                </w:p>
              </w:tc>
              <w:tc>
                <w:tcPr>
                  <w:tcW w:type="dxa" w:w="1965"/>
                  <w:tcBorders>
                    <w:top w:val="none" w:color="000000" w:sz="4"/>
                    <w:left w:val="single" w:color="000000" w:sz="4"/>
                    <w:bottom w:val="single" w:color="000000" w:sz="4"/>
                    <w:right w:val="single" w:color="000000" w:sz="4"/>
                  </w:tcBorders>
                  <w:vAlign w:val="top"/>
                </w:tcPr>
                <w:p>
                  <w:pPr>
                    <w:jc w:val="both"/>
                  </w:pPr>
                  <w:r>
                    <w:rPr>
                      <w:sz w:val="21"/>
                    </w:rPr>
                    <w:t>500mL</w:t>
                  </w:r>
                </w:p>
              </w:tc>
            </w:tr>
            <w:tr>
              <w:tc>
                <w:tcPr>
                  <w:tcW w:type="dxa" w:w="1801"/>
                  <w:tcBorders>
                    <w:top w:val="none" w:color="000000" w:sz="4"/>
                    <w:left w:val="single" w:color="000000" w:sz="4"/>
                    <w:bottom w:val="single" w:color="000000" w:sz="4"/>
                    <w:right w:val="single" w:color="000000" w:sz="4"/>
                  </w:tcBorders>
                  <w:vAlign w:val="top"/>
                </w:tcPr>
                <w:p>
                  <w:pPr>
                    <w:jc w:val="both"/>
                  </w:pPr>
                  <w:r>
                    <w:rPr>
                      <w:sz w:val="21"/>
                    </w:rPr>
                    <w:t>搅拌子</w:t>
                  </w:r>
                </w:p>
              </w:tc>
              <w:tc>
                <w:tcPr>
                  <w:tcW w:type="dxa" w:w="1801"/>
                  <w:tcBorders>
                    <w:top w:val="none" w:color="000000" w:sz="4"/>
                    <w:left w:val="single" w:color="000000" w:sz="4"/>
                    <w:bottom w:val="single" w:color="000000" w:sz="4"/>
                    <w:right w:val="single" w:color="000000" w:sz="4"/>
                  </w:tcBorders>
                  <w:vAlign w:val="top"/>
                </w:tcPr>
                <w:p>
                  <w:pPr>
                    <w:jc w:val="center"/>
                  </w:pPr>
                  <w:r>
                    <w:rPr>
                      <w:sz w:val="21"/>
                    </w:rPr>
                    <w:t>5</w:t>
                  </w:r>
                </w:p>
              </w:tc>
              <w:tc>
                <w:tcPr>
                  <w:tcW w:type="dxa" w:w="1965"/>
                  <w:tcBorders>
                    <w:top w:val="none" w:color="000000" w:sz="4"/>
                    <w:left w:val="single" w:color="000000" w:sz="4"/>
                    <w:bottom w:val="single" w:color="000000" w:sz="4"/>
                    <w:right w:val="single" w:color="000000" w:sz="4"/>
                  </w:tcBorders>
                  <w:vAlign w:val="top"/>
                </w:tcPr>
                <w:p>
                  <w:pPr>
                    <w:jc w:val="both"/>
                  </w:pPr>
                </w:p>
              </w:tc>
            </w:tr>
            <w:tr>
              <w:tc>
                <w:tcPr>
                  <w:tcW w:type="dxa" w:w="1801"/>
                  <w:tcBorders>
                    <w:top w:val="none" w:color="000000" w:sz="4"/>
                    <w:left w:val="single" w:color="000000" w:sz="4"/>
                    <w:bottom w:val="single" w:color="000000" w:sz="4"/>
                    <w:right w:val="single" w:color="000000" w:sz="4"/>
                  </w:tcBorders>
                  <w:vAlign w:val="top"/>
                </w:tcPr>
                <w:p>
                  <w:pPr>
                    <w:jc w:val="both"/>
                  </w:pPr>
                  <w:r>
                    <w:rPr>
                      <w:sz w:val="21"/>
                    </w:rPr>
                    <w:t>载玻片架</w:t>
                  </w:r>
                </w:p>
              </w:tc>
              <w:tc>
                <w:tcPr>
                  <w:tcW w:type="dxa" w:w="1801"/>
                  <w:tcBorders>
                    <w:top w:val="none" w:color="000000" w:sz="4"/>
                    <w:left w:val="single" w:color="000000" w:sz="4"/>
                    <w:bottom w:val="single" w:color="000000" w:sz="4"/>
                    <w:right w:val="single" w:color="000000" w:sz="4"/>
                  </w:tcBorders>
                  <w:vAlign w:val="top"/>
                </w:tcPr>
                <w:p>
                  <w:pPr>
                    <w:jc w:val="center"/>
                  </w:pPr>
                  <w:r>
                    <w:rPr>
                      <w:sz w:val="21"/>
                    </w:rPr>
                    <w:t>10</w:t>
                  </w:r>
                </w:p>
              </w:tc>
              <w:tc>
                <w:tcPr>
                  <w:tcW w:type="dxa" w:w="1965"/>
                  <w:tcBorders>
                    <w:top w:val="none" w:color="000000" w:sz="4"/>
                    <w:left w:val="single" w:color="000000" w:sz="4"/>
                    <w:bottom w:val="single" w:color="000000" w:sz="4"/>
                    <w:right w:val="single" w:color="000000" w:sz="4"/>
                  </w:tcBorders>
                  <w:vAlign w:val="top"/>
                </w:tcPr>
                <w:p>
                  <w:pPr>
                    <w:jc w:val="both"/>
                  </w:pPr>
                  <w:r>
                    <w:rPr>
                      <w:sz w:val="21"/>
                    </w:rPr>
                    <w:t>24片/架</w:t>
                  </w:r>
                </w:p>
              </w:tc>
            </w:tr>
            <w:tr>
              <w:tc>
                <w:tcPr>
                  <w:tcW w:type="dxa" w:w="1801"/>
                  <w:tcBorders>
                    <w:top w:val="none" w:color="000000" w:sz="4"/>
                    <w:left w:val="single" w:color="000000" w:sz="4"/>
                    <w:bottom w:val="single" w:color="000000" w:sz="4"/>
                    <w:right w:val="single" w:color="000000" w:sz="4"/>
                  </w:tcBorders>
                  <w:vAlign w:val="top"/>
                </w:tcPr>
                <w:p>
                  <w:pPr>
                    <w:jc w:val="both"/>
                  </w:pPr>
                  <w:r>
                    <w:rPr>
                      <w:sz w:val="21"/>
                    </w:rPr>
                    <w:t>操作手册</w:t>
                  </w:r>
                </w:p>
              </w:tc>
              <w:tc>
                <w:tcPr>
                  <w:tcW w:type="dxa" w:w="1801"/>
                  <w:tcBorders>
                    <w:top w:val="none" w:color="000000" w:sz="4"/>
                    <w:left w:val="single" w:color="000000" w:sz="4"/>
                    <w:bottom w:val="single" w:color="000000" w:sz="4"/>
                    <w:right w:val="single" w:color="000000" w:sz="4"/>
                  </w:tcBorders>
                  <w:vAlign w:val="top"/>
                </w:tcPr>
                <w:p>
                  <w:pPr>
                    <w:jc w:val="center"/>
                  </w:pPr>
                  <w:r>
                    <w:rPr>
                      <w:sz w:val="21"/>
                    </w:rPr>
                    <w:t>1</w:t>
                  </w:r>
                </w:p>
              </w:tc>
              <w:tc>
                <w:tcPr>
                  <w:tcW w:type="dxa" w:w="1965"/>
                  <w:tcBorders>
                    <w:top w:val="none" w:color="000000" w:sz="4"/>
                    <w:left w:val="single" w:color="000000" w:sz="4"/>
                    <w:bottom w:val="single" w:color="000000" w:sz="4"/>
                    <w:right w:val="single" w:color="000000" w:sz="4"/>
                  </w:tcBorders>
                  <w:vAlign w:val="top"/>
                </w:tcPr>
                <w:p>
                  <w:pPr>
                    <w:jc w:val="both"/>
                  </w:pPr>
                </w:p>
              </w:tc>
            </w:tr>
            <w:tr>
              <w:tc>
                <w:tcPr>
                  <w:tcW w:type="dxa" w:w="1801"/>
                  <w:tcBorders>
                    <w:top w:val="none" w:color="000000" w:sz="4"/>
                    <w:left w:val="single" w:color="000000" w:sz="4"/>
                    <w:bottom w:val="single" w:color="000000" w:sz="4"/>
                    <w:right w:val="single" w:color="000000" w:sz="4"/>
                  </w:tcBorders>
                  <w:vAlign w:val="top"/>
                </w:tcPr>
                <w:p>
                  <w:pPr>
                    <w:jc w:val="both"/>
                  </w:pPr>
                  <w:r>
                    <w:rPr>
                      <w:sz w:val="21"/>
                    </w:rPr>
                    <w:t>保修卡</w:t>
                  </w:r>
                </w:p>
              </w:tc>
              <w:tc>
                <w:tcPr>
                  <w:tcW w:type="dxa" w:w="1801"/>
                  <w:tcBorders>
                    <w:top w:val="none" w:color="000000" w:sz="4"/>
                    <w:left w:val="single" w:color="000000" w:sz="4"/>
                    <w:bottom w:val="single" w:color="000000" w:sz="4"/>
                    <w:right w:val="single" w:color="000000" w:sz="4"/>
                  </w:tcBorders>
                  <w:vAlign w:val="top"/>
                </w:tcPr>
                <w:p>
                  <w:pPr>
                    <w:jc w:val="center"/>
                  </w:pPr>
                  <w:r>
                    <w:rPr>
                      <w:sz w:val="21"/>
                    </w:rPr>
                    <w:t>1</w:t>
                  </w:r>
                </w:p>
              </w:tc>
              <w:tc>
                <w:tcPr>
                  <w:tcW w:type="dxa" w:w="1965"/>
                  <w:tcBorders>
                    <w:top w:val="none" w:color="000000" w:sz="4"/>
                    <w:left w:val="single" w:color="000000" w:sz="4"/>
                    <w:bottom w:val="single" w:color="000000" w:sz="4"/>
                    <w:right w:val="single" w:color="000000" w:sz="4"/>
                  </w:tcBorders>
                  <w:vAlign w:val="top"/>
                </w:tcPr>
                <w:p>
                  <w:pPr>
                    <w:jc w:val="both"/>
                  </w:pPr>
                </w:p>
              </w:tc>
            </w:tr>
            <w:tr>
              <w:tc>
                <w:tcPr>
                  <w:tcW w:type="dxa" w:w="1801"/>
                  <w:tcBorders>
                    <w:top w:val="none" w:color="000000" w:sz="4"/>
                    <w:left w:val="single" w:color="000000" w:sz="4"/>
                    <w:bottom w:val="single" w:color="000000" w:sz="4"/>
                    <w:right w:val="single" w:color="000000" w:sz="4"/>
                  </w:tcBorders>
                  <w:vAlign w:val="top"/>
                </w:tcPr>
                <w:p>
                  <w:pPr>
                    <w:jc w:val="both"/>
                  </w:pPr>
                  <w:r>
                    <w:rPr>
                      <w:sz w:val="21"/>
                    </w:rPr>
                    <w:t>安装报告</w:t>
                  </w:r>
                </w:p>
              </w:tc>
              <w:tc>
                <w:tcPr>
                  <w:tcW w:type="dxa" w:w="1801"/>
                  <w:tcBorders>
                    <w:top w:val="none" w:color="000000" w:sz="4"/>
                    <w:left w:val="single" w:color="000000" w:sz="4"/>
                    <w:bottom w:val="single" w:color="000000" w:sz="4"/>
                    <w:right w:val="single" w:color="000000" w:sz="4"/>
                  </w:tcBorders>
                  <w:vAlign w:val="top"/>
                </w:tcPr>
                <w:p>
                  <w:pPr>
                    <w:jc w:val="center"/>
                  </w:pPr>
                  <w:r>
                    <w:rPr>
                      <w:sz w:val="21"/>
                    </w:rPr>
                    <w:t>2</w:t>
                  </w:r>
                </w:p>
              </w:tc>
              <w:tc>
                <w:tcPr>
                  <w:tcW w:type="dxa" w:w="1965"/>
                  <w:tcBorders>
                    <w:top w:val="none" w:color="000000" w:sz="4"/>
                    <w:left w:val="single" w:color="000000" w:sz="4"/>
                    <w:bottom w:val="single" w:color="000000" w:sz="4"/>
                    <w:right w:val="single" w:color="000000" w:sz="4"/>
                  </w:tcBorders>
                  <w:vAlign w:val="top"/>
                </w:tcPr>
                <w:p>
                  <w:pPr>
                    <w:jc w:val="both"/>
                  </w:pPr>
                </w:p>
              </w:tc>
            </w:tr>
          </w:tbl>
        </w:tc>
      </w:tr>
      <w:tr>
        <w:tc>
          <w:tcPr>
            <w:tcW w:type="dxa" w:w="2076"/>
          </w:tcPr>
          <w:p>
            <w:r>
              <w:rPr/>
              <w:t>说明</w:t>
            </w:r>
          </w:p>
        </w:tc>
        <w:tc>
          <w:tcPr>
            <w:tcW w:type="dxa" w:w="6229"/>
            <w:gridSpan w:val="2"/>
          </w:tcPr>
          <w:p>
            <w:pPr>
              <w:jc w:val="left"/>
            </w:pPr>
            <w:r>
              <w:rPr/>
              <w:t>打“★”号条款为实质性条款，若有任何一条负偏离或不满足则导致投标（响应）无效。</w:t>
            </w:r>
            <w:r>
              <w:br/>
            </w:r>
            <w:r>
              <w:rPr/>
              <w:t>打“▲”号条款为重要技术参数（如有），若有部分“▲”条款未响应或不满足，将根据评审要求影响其得分，但不作为无效投标（响应）条款。</w:t>
            </w:r>
          </w:p>
        </w:tc>
      </w:tr>
    </w:tbl>
    <w:p/>
    <w:p>
      <w:pPr>
        <w:ind w:firstLine="480"/>
      </w:pPr>
    </w:p>
    <w:p>
      <w:r>
        <w:rPr/>
        <w:t xml:space="preserve"> </w:t>
      </w:r>
    </w:p>
    <w:p/>
    <w:p>
      <w:pPr>
        <w:jc w:val="center"/>
      </w:pPr>
      <w:r>
        <w:rPr>
          <w:b/>
          <w:sz w:val="36"/>
        </w:rPr>
        <w:t>第三章 供应商须知</w:t>
      </w:r>
    </w:p>
    <w:p>
      <w:pPr>
        <w:ind w:firstLine="480"/>
      </w:pPr>
      <w:r>
        <w:rPr/>
        <w:t>供应商必须认真阅读磋商文件中所有的事项、格式、条款和采购需求等。供应商没有按照磋商文件要求提交全部资料，或者响应文件没有对磋商文件在各方面都做出实质性响应的可能导致其响应无效或被拒绝。</w:t>
      </w:r>
    </w:p>
    <w:p>
      <w:pPr>
        <w:ind w:firstLine="480"/>
      </w:pPr>
      <w:r>
        <w:rPr/>
        <w:t>请注意：供应商需在响应文件截止时间前，将加密响应文件上传至云平台项目采购系统中并取得回执，逾期上传或错误方式投递送达将导致响应无效。</w:t>
      </w:r>
    </w:p>
    <w:p>
      <w:r>
        <w:rPr>
          <w:b/>
          <w:sz w:val="24"/>
        </w:rPr>
        <w:t>一、名词解释</w:t>
      </w:r>
    </w:p>
    <w:p>
      <w:pPr>
        <w:ind w:firstLine="480"/>
      </w:pPr>
      <w:r>
        <w:rPr/>
        <w:t>1.采购代理机构：本项目是指广东宝骏工程咨询有限公司，负责整个采购活动的组织，依法负责编制和发布磋商文件，对磋商文件拥有最终的解释权，不以任何身份出任磋商小组成员。</w:t>
      </w:r>
    </w:p>
    <w:p>
      <w:pPr>
        <w:ind w:firstLine="480"/>
      </w:pPr>
      <w:r>
        <w:rPr/>
        <w:t>2.采购人：本项目是指</w:t>
      </w:r>
      <w:r>
        <w:rPr/>
        <w:t>惠州市职业病防治院</w:t>
      </w:r>
      <w:r>
        <w:rPr/>
        <w:t>，是采购活动当事人之一，负责项目的整体规划、技术方案可行性设计论证与实施，作为合同采购方（用户）的主体承担质疑回复、履行合同、验收与评价等义务。</w:t>
      </w:r>
    </w:p>
    <w:p>
      <w:pPr>
        <w:ind w:firstLine="480"/>
      </w:pPr>
      <w:r>
        <w:rPr/>
        <w:t>3.供应商：是指在云平台项目采购系统完成本项目响应登记并提交电子响应文件的供应商。</w:t>
      </w:r>
    </w:p>
    <w:p>
      <w:pPr>
        <w:ind w:firstLine="480"/>
      </w:pPr>
      <w:r>
        <w:rPr/>
        <w:t>4.“磋商小组”是指根据《中华人民共和国政府采购法》等法律法规规定，由采购人代表和有关专家组成以确定成交供应商或者推荐成交候选供应商的临时组织。</w:t>
      </w:r>
    </w:p>
    <w:p>
      <w:pPr>
        <w:ind w:firstLine="480"/>
      </w:pPr>
      <w:r>
        <w:rPr/>
        <w:t>5.“成交供应商”是指经磋商小组评审确定的对磋商文件做出实质性响应，经采购人按照规定在磋商小组推荐的成交候选供应商中确定的或磋商小组受采购人委托直接确认的供应商。</w:t>
      </w:r>
    </w:p>
    <w:p>
      <w:pPr>
        <w:ind w:firstLine="480"/>
      </w:pPr>
      <w:r>
        <w:rPr/>
        <w:t>6.磋商文件：是指包括磋商公告和磋商文件及其补充、变更和澄清等一系列文件。</w:t>
      </w:r>
    </w:p>
    <w:p>
      <w:pPr>
        <w:ind w:firstLine="480"/>
      </w:pPr>
      <w:r>
        <w:rPr/>
        <w:t>7.电子响应文件：是指使用云平台提供的投标客户端制作加密并上传到系统的响应文件。（投标客户端制作响应文件时，生成的后缀为“.标书”的文件）</w:t>
      </w:r>
    </w:p>
    <w:p>
      <w:pPr>
        <w:ind w:firstLine="480"/>
      </w:pPr>
      <w:r>
        <w:rPr/>
        <w:t>8.备用电子响应文件：是指使用云平台提供的投标客户端制作电子响应文件时，同时生成的同一版本的备用响应文件。（投标客户端制作响应文件时，生成的后缀为“.备用标书”的文件）</w:t>
      </w:r>
    </w:p>
    <w:p>
      <w:pPr>
        <w:ind w:firstLine="480"/>
      </w:pPr>
      <w:r>
        <w:rPr/>
        <w:t>9.电子签名和电子印章：是指获得国家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ind w:firstLine="480"/>
      </w:pPr>
      <w:r>
        <w:rPr/>
        <w:t>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ind w:firstLine="480"/>
      </w:pPr>
      <w:r>
        <w:rPr/>
        <w:t>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ind w:firstLine="480"/>
      </w:pPr>
      <w:r>
        <w:rPr/>
        <w:t>12.“法定代表人”：在电子投标（响应）文件及相关的其他电子资料中，涉及“法定代表人”应在纸质投标（响应）文件上进行手写签名，或通过投标客户端使用电子签名完成。</w:t>
      </w:r>
    </w:p>
    <w:p>
      <w:pPr>
        <w:ind w:firstLine="480"/>
      </w:pPr>
      <w:r>
        <w:rPr/>
        <w:t>13.日期、天数、时间：未有特别说明时，均为公历日（天）及北京时间。</w:t>
      </w:r>
    </w:p>
    <w:p>
      <w:r>
        <w:rPr>
          <w:b/>
          <w:sz w:val="28"/>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r>
              <w:rPr/>
              <w:t>本表与磋商文件对应章节的内容若不一致，以本表为准。</w:t>
            </w:r>
          </w:p>
        </w:tc>
      </w:tr>
      <w:tr>
        <w:tc>
          <w:tcPr>
            <w:tcW w:type="dxa" w:w="1051"/>
          </w:tcPr>
          <w:p>
            <w:r>
              <w:rPr/>
              <w:t>序号</w:t>
            </w:r>
          </w:p>
        </w:tc>
        <w:tc>
          <w:tcPr>
            <w:tcW w:type="dxa" w:w="2252"/>
          </w:tcPr>
          <w:p>
            <w:r>
              <w:rPr/>
              <w:t>条款名称</w:t>
            </w:r>
          </w:p>
        </w:tc>
        <w:tc>
          <w:tcPr>
            <w:tcW w:type="dxa" w:w="5004"/>
          </w:tcPr>
          <w:p>
            <w:r>
              <w:rPr/>
              <w:t>内容及要求</w:t>
            </w:r>
          </w:p>
        </w:tc>
      </w:tr>
      <w:tr>
        <w:tc>
          <w:tcPr>
            <w:tcW w:type="dxa" w:w="1051"/>
          </w:tcPr>
          <w:p>
            <w:pPr>
              <w:jc w:val="center"/>
            </w:pPr>
            <w:r>
              <w:rPr/>
              <w:t>1</w:t>
            </w:r>
          </w:p>
        </w:tc>
        <w:tc>
          <w:tcPr>
            <w:tcW w:type="dxa" w:w="2252"/>
          </w:tcPr>
          <w:p>
            <w:r>
              <w:rPr/>
              <w:t>采购包情况</w:t>
            </w:r>
          </w:p>
        </w:tc>
        <w:tc>
          <w:tcPr>
            <w:tcW w:type="dxa" w:w="5004"/>
          </w:tcPr>
          <w:p>
            <w:r>
              <w:rPr/>
              <w:t>本项目共</w:t>
            </w:r>
            <w:r>
              <w:rPr/>
              <w:t>1</w:t>
            </w:r>
            <w:r>
              <w:rPr/>
              <w:t>个采购包</w:t>
            </w:r>
          </w:p>
        </w:tc>
      </w:tr>
      <w:tr>
        <w:tc>
          <w:tcPr>
            <w:tcW w:type="dxa" w:w="1051"/>
          </w:tcPr>
          <w:p>
            <w:pPr>
              <w:jc w:val="center"/>
            </w:pPr>
            <w:r>
              <w:rPr/>
              <w:t>2</w:t>
            </w:r>
          </w:p>
        </w:tc>
        <w:tc>
          <w:tcPr>
            <w:tcW w:type="dxa" w:w="2252"/>
          </w:tcPr>
          <w:p>
            <w:r>
              <w:rPr/>
              <w:t>开启方式</w:t>
            </w:r>
          </w:p>
        </w:tc>
        <w:tc>
          <w:tcPr>
            <w:tcW w:type="dxa" w:w="5004"/>
          </w:tcPr>
          <w:p>
            <w:r>
              <w:rPr/>
              <w:t>现场电子开标</w:t>
            </w:r>
          </w:p>
        </w:tc>
      </w:tr>
      <w:tr>
        <w:tc>
          <w:tcPr>
            <w:tcW w:type="dxa" w:w="1051"/>
          </w:tcPr>
          <w:p>
            <w:pPr>
              <w:jc w:val="center"/>
            </w:pPr>
            <w:r>
              <w:rPr/>
              <w:t>3</w:t>
            </w:r>
          </w:p>
        </w:tc>
        <w:tc>
          <w:tcPr>
            <w:tcW w:type="dxa" w:w="2252"/>
          </w:tcPr>
          <w:p>
            <w:r>
              <w:rPr/>
              <w:t>评审方式</w:t>
            </w:r>
          </w:p>
        </w:tc>
        <w:tc>
          <w:tcPr>
            <w:tcW w:type="dxa" w:w="5004"/>
          </w:tcPr>
          <w:p>
            <w:r>
              <w:rPr/>
              <w:t>现场电子评标</w:t>
            </w:r>
            <w:r>
              <w:rPr/>
              <w:t>（供应商应当审慎标记各评审项的应答部分，标记内容清晰且完整，否则将自行承担不利后果）</w:t>
            </w:r>
          </w:p>
        </w:tc>
      </w:tr>
      <w:tr>
        <w:tc>
          <w:tcPr>
            <w:tcW w:type="dxa" w:w="1051"/>
          </w:tcPr>
          <w:p>
            <w:pPr>
              <w:jc w:val="center"/>
            </w:pPr>
            <w:r>
              <w:rPr/>
              <w:t>4</w:t>
            </w:r>
          </w:p>
        </w:tc>
        <w:tc>
          <w:tcPr>
            <w:tcW w:type="dxa" w:w="2252"/>
          </w:tcPr>
          <w:p>
            <w:r>
              <w:rPr/>
              <w:t>评审办法</w:t>
            </w:r>
          </w:p>
        </w:tc>
        <w:tc>
          <w:tcPr>
            <w:tcW w:type="dxa" w:w="5004"/>
          </w:tcPr>
          <w:p>
            <w:r>
              <w:rPr/>
              <w:t>采购包1：综合评分法</w:t>
            </w:r>
          </w:p>
        </w:tc>
      </w:tr>
      <w:tr>
        <w:tc>
          <w:tcPr>
            <w:tcW w:type="dxa" w:w="1051"/>
          </w:tcPr>
          <w:p>
            <w:pPr>
              <w:jc w:val="center"/>
            </w:pPr>
            <w:r>
              <w:rPr/>
              <w:t>5</w:t>
            </w:r>
          </w:p>
        </w:tc>
        <w:tc>
          <w:tcPr>
            <w:tcW w:type="dxa" w:w="2252"/>
          </w:tcPr>
          <w:p>
            <w:r>
              <w:rPr/>
              <w:t>报价形式</w:t>
            </w:r>
          </w:p>
        </w:tc>
        <w:tc>
          <w:tcPr>
            <w:tcW w:type="dxa" w:w="5004"/>
          </w:tcPr>
          <w:p/>
          <w:p>
            <w:r>
              <w:rPr/>
              <w:t>采购包1：总价</w:t>
            </w:r>
          </w:p>
        </w:tc>
      </w:tr>
      <w:tr>
        <w:tc>
          <w:tcPr>
            <w:tcW w:type="dxa" w:w="1051"/>
          </w:tcPr>
          <w:p>
            <w:pPr>
              <w:jc w:val="center"/>
            </w:pPr>
            <w:r>
              <w:rPr/>
              <w:t>6</w:t>
            </w:r>
          </w:p>
        </w:tc>
        <w:tc>
          <w:tcPr>
            <w:tcW w:type="dxa" w:w="2252"/>
          </w:tcPr>
          <w:p>
            <w:r>
              <w:rPr/>
              <w:t>报价要求</w:t>
            </w:r>
          </w:p>
        </w:tc>
        <w:tc>
          <w:tcPr>
            <w:tcW w:type="dxa" w:w="5004"/>
          </w:tcPr>
          <w:p>
            <w:r>
              <w:rPr/>
              <w:t>各采购包报价不超过预算总价</w:t>
            </w:r>
          </w:p>
        </w:tc>
      </w:tr>
      <w:tr>
        <w:tc>
          <w:tcPr>
            <w:tcW w:type="dxa" w:w="1051"/>
          </w:tcPr>
          <w:p>
            <w:pPr>
              <w:jc w:val="center"/>
            </w:pPr>
            <w:r>
              <w:rPr/>
              <w:t>7</w:t>
            </w:r>
          </w:p>
        </w:tc>
        <w:tc>
          <w:tcPr>
            <w:tcW w:type="dxa" w:w="2252"/>
          </w:tcPr>
          <w:p>
            <w:r>
              <w:rPr/>
              <w:t>现场踏勘</w:t>
            </w:r>
          </w:p>
        </w:tc>
        <w:tc>
          <w:tcPr>
            <w:tcW w:type="dxa" w:w="5004"/>
          </w:tcPr>
          <w:p/>
          <w:p>
            <w:r>
              <w:rPr/>
              <w:t>否</w:t>
            </w:r>
          </w:p>
        </w:tc>
      </w:tr>
      <w:tr>
        <w:tc>
          <w:tcPr>
            <w:tcW w:type="dxa" w:w="1051"/>
          </w:tcPr>
          <w:p>
            <w:pPr>
              <w:jc w:val="center"/>
            </w:pPr>
            <w:r>
              <w:rPr/>
              <w:t>8</w:t>
            </w:r>
          </w:p>
        </w:tc>
        <w:tc>
          <w:tcPr>
            <w:tcW w:type="dxa" w:w="2252"/>
          </w:tcPr>
          <w:p>
            <w:r>
              <w:rPr/>
              <w:t>响应有效期</w:t>
            </w:r>
          </w:p>
        </w:tc>
        <w:tc>
          <w:tcPr>
            <w:tcW w:type="dxa" w:w="5004"/>
          </w:tcPr>
          <w:p>
            <w:r>
              <w:rPr/>
              <w:t>从提交投标（响应）文件的截止之日起90日历天</w:t>
            </w:r>
          </w:p>
        </w:tc>
      </w:tr>
      <w:tr>
        <w:tc>
          <w:tcPr>
            <w:tcW w:type="dxa" w:w="1051"/>
          </w:tcPr>
          <w:p>
            <w:pPr>
              <w:jc w:val="center"/>
            </w:pPr>
            <w:r>
              <w:rPr/>
              <w:t>9</w:t>
            </w:r>
          </w:p>
        </w:tc>
        <w:tc>
          <w:tcPr>
            <w:tcW w:type="dxa" w:w="2252"/>
          </w:tcPr>
          <w:p>
            <w:r>
              <w:rPr/>
              <w:t>响应保证金</w:t>
            </w:r>
          </w:p>
        </w:tc>
        <w:tc>
          <w:tcPr>
            <w:tcW w:type="dxa" w:w="5004"/>
          </w:tcPr>
          <w:p/>
          <w:p>
            <w:r>
              <w:rPr/>
              <w:t>采购包1：保证金人民币：0.00元整。</w:t>
            </w:r>
          </w:p>
          <w:p>
            <w:r>
              <w:rPr/>
              <w:t>开户单位：</w:t>
            </w:r>
            <w:r>
              <w:rPr/>
              <w:t>无</w:t>
            </w:r>
          </w:p>
          <w:p>
            <w:r>
              <w:rPr/>
              <w:t>开户账号：</w:t>
            </w:r>
            <w:r>
              <w:rPr/>
              <w:t>无</w:t>
            </w:r>
          </w:p>
          <w:p>
            <w:r>
              <w:rPr/>
              <w:t>开户银行：</w:t>
            </w:r>
            <w:r>
              <w:rPr/>
              <w:t>无</w:t>
            </w:r>
          </w:p>
          <w:p>
            <w:r>
              <w:rPr/>
              <w:t>支票提交方式：</w:t>
            </w:r>
            <w:r>
              <w:rPr/>
              <w:t>无</w:t>
            </w:r>
          </w:p>
          <w:p>
            <w:r>
              <w:rPr/>
              <w:t>汇票、本票提交方式：</w:t>
            </w:r>
            <w:r>
              <w:rPr/>
              <w:t>无</w:t>
            </w:r>
          </w:p>
          <w:p/>
          <w:p>
            <w:r>
              <w:rPr/>
              <w:t>响应保证金有效期∶与响应有效期一致。</w:t>
            </w:r>
          </w:p>
          <w:p>
            <w:r>
              <w:rPr/>
              <w:t>响应保函提交方式：供应商可通过"广东政府采购智慧云平台金融服务中心"(http://gdgpo.czt.gd.gov.cn/zcdservice/zcd/guangdong/)，申请办理响应担保函、保险（保证）凭证，成功出函的等效于现金缴纳响应保证金。</w:t>
            </w:r>
          </w:p>
        </w:tc>
      </w:tr>
      <w:tr>
        <w:tc>
          <w:tcPr>
            <w:tcW w:type="dxa" w:w="1051"/>
          </w:tcPr>
          <w:p>
            <w:pPr>
              <w:jc w:val="center"/>
            </w:pPr>
            <w:r>
              <w:rPr/>
              <w:t>10</w:t>
            </w:r>
          </w:p>
        </w:tc>
        <w:tc>
          <w:tcPr>
            <w:tcW w:type="dxa" w:w="2252"/>
          </w:tcPr>
          <w:p>
            <w:r>
              <w:rPr/>
              <w:t>成交候选供应商推荐家数</w:t>
            </w:r>
          </w:p>
        </w:tc>
        <w:tc>
          <w:tcPr>
            <w:tcW w:type="dxa" w:w="5004"/>
          </w:tcPr>
          <w:p>
            <w:r>
              <w:rPr/>
              <w:t>采购包1：</w:t>
            </w:r>
            <w:r>
              <w:rPr/>
              <w:t>3家</w:t>
            </w:r>
          </w:p>
        </w:tc>
      </w:tr>
      <w:tr>
        <w:tc>
          <w:tcPr>
            <w:tcW w:type="dxa" w:w="1051"/>
          </w:tcPr>
          <w:p>
            <w:pPr>
              <w:jc w:val="center"/>
            </w:pPr>
            <w:r>
              <w:rPr/>
              <w:t>11</w:t>
            </w:r>
          </w:p>
        </w:tc>
        <w:tc>
          <w:tcPr>
            <w:tcW w:type="dxa" w:w="2252"/>
          </w:tcPr>
          <w:p>
            <w:r>
              <w:rPr/>
              <w:t>成交供应商家数</w:t>
            </w:r>
          </w:p>
        </w:tc>
        <w:tc>
          <w:tcPr>
            <w:tcW w:type="dxa" w:w="5004"/>
          </w:tcPr>
          <w:p>
            <w:r>
              <w:rPr/>
              <w:t>采购包1：</w:t>
            </w:r>
            <w:r>
              <w:rPr/>
              <w:t>1家</w:t>
            </w:r>
          </w:p>
        </w:tc>
      </w:tr>
      <w:tr>
        <w:tc>
          <w:tcPr>
            <w:tcW w:type="dxa" w:w="1051"/>
          </w:tcPr>
          <w:p>
            <w:pPr>
              <w:jc w:val="center"/>
            </w:pPr>
            <w:r>
              <w:rPr/>
              <w:t>12</w:t>
            </w:r>
          </w:p>
        </w:tc>
        <w:tc>
          <w:tcPr>
            <w:tcW w:type="dxa" w:w="2252"/>
          </w:tcPr>
          <w:p>
            <w:r>
              <w:rPr/>
              <w:t>有效供应商家数</w:t>
            </w:r>
          </w:p>
        </w:tc>
        <w:tc>
          <w:tcPr>
            <w:tcW w:type="dxa" w:w="5004"/>
          </w:tcPr>
          <w:p/>
          <w:p>
            <w:pPr>
              <w:jc w:val="left"/>
            </w:pPr>
          </w:p>
          <w:p>
            <w:r>
              <w:rPr/>
              <w:t>采购包1：3家</w:t>
            </w:r>
          </w:p>
          <w:p/>
          <w:p>
            <w:r>
              <w:rPr/>
              <w:t>此人数约定了开启与评审过程中的最低有效供应商家数，当家数不足时项目将不得开启、不得评审或直接终止采购。</w:t>
            </w:r>
          </w:p>
        </w:tc>
      </w:tr>
      <w:tr>
        <w:tc>
          <w:tcPr>
            <w:tcW w:type="dxa" w:w="1051"/>
          </w:tcPr>
          <w:p>
            <w:pPr>
              <w:jc w:val="center"/>
            </w:pPr>
            <w:r>
              <w:rPr/>
              <w:t>13</w:t>
            </w:r>
          </w:p>
        </w:tc>
        <w:tc>
          <w:tcPr>
            <w:tcW w:type="dxa" w:w="2252"/>
          </w:tcPr>
          <w:p>
            <w:r>
              <w:rPr/>
              <w:t>项目兼投兼中（兼投不兼中）规则</w:t>
            </w:r>
          </w:p>
        </w:tc>
        <w:tc>
          <w:tcPr>
            <w:tcW w:type="dxa" w:w="5004"/>
          </w:tcPr>
          <w:p>
            <w:r>
              <w:rPr/>
              <w:t>无：-</w:t>
            </w:r>
          </w:p>
        </w:tc>
      </w:tr>
      <w:tr>
        <w:tc>
          <w:tcPr>
            <w:tcW w:type="dxa" w:w="1051"/>
          </w:tcPr>
          <w:p>
            <w:pPr>
              <w:jc w:val="center"/>
            </w:pPr>
            <w:r>
              <w:rPr/>
              <w:t>14</w:t>
            </w:r>
          </w:p>
        </w:tc>
        <w:tc>
          <w:tcPr>
            <w:tcW w:type="dxa" w:w="2252"/>
          </w:tcPr>
          <w:p>
            <w:r>
              <w:rPr/>
              <w:t>成交供应商确定方式</w:t>
            </w:r>
          </w:p>
        </w:tc>
        <w:tc>
          <w:tcPr>
            <w:tcW w:type="dxa" w:w="5004"/>
          </w:tcPr>
          <w:p>
            <w:r>
              <w:rPr/>
              <w:t>采购人按照评审报告中推荐的成交候选人确定中标（成交）人。</w:t>
            </w:r>
          </w:p>
        </w:tc>
      </w:tr>
      <w:tr>
        <w:tc>
          <w:tcPr>
            <w:tcW w:type="dxa" w:w="1051"/>
          </w:tcPr>
          <w:p>
            <w:pPr>
              <w:jc w:val="center"/>
            </w:pPr>
            <w:r>
              <w:rPr/>
              <w:t>15</w:t>
            </w:r>
          </w:p>
        </w:tc>
        <w:tc>
          <w:tcPr>
            <w:tcW w:type="dxa" w:w="2252"/>
          </w:tcPr>
          <w:p>
            <w:r>
              <w:rPr/>
              <w:t>代理服务费</w:t>
            </w:r>
          </w:p>
        </w:tc>
        <w:tc>
          <w:tcPr>
            <w:tcW w:type="dxa" w:w="5004"/>
          </w:tcPr>
          <w:p>
            <w:r>
              <w:rPr/>
              <w:t>收取。</w:t>
            </w:r>
          </w:p>
          <w:p>
            <w:r>
              <w:rPr/>
              <w:t>采购机构代理服务收费标准：参照国家发展计划委员会颁发的[2002]1980文《招标代理服务收费管理暂行办法》收取</w:t>
            </w:r>
          </w:p>
        </w:tc>
      </w:tr>
      <w:tr>
        <w:tc>
          <w:tcPr>
            <w:tcW w:type="dxa" w:w="1051"/>
          </w:tcPr>
          <w:p>
            <w:pPr>
              <w:jc w:val="center"/>
            </w:pPr>
            <w:r>
              <w:rPr/>
              <w:t>16</w:t>
            </w:r>
          </w:p>
        </w:tc>
        <w:tc>
          <w:tcPr>
            <w:tcW w:type="dxa" w:w="2252"/>
          </w:tcPr>
          <w:p>
            <w:r>
              <w:rPr/>
              <w:t>代理服务费收取方式</w:t>
            </w:r>
          </w:p>
        </w:tc>
        <w:tc>
          <w:tcPr>
            <w:tcW w:type="dxa" w:w="5004"/>
          </w:tcPr>
          <w:p>
            <w:r>
              <w:rPr/>
              <w:t>向中标/成交供应商收取</w:t>
            </w:r>
          </w:p>
        </w:tc>
      </w:tr>
      <w:tr>
        <w:tc>
          <w:tcPr>
            <w:tcW w:type="dxa" w:w="1051"/>
          </w:tcPr>
          <w:p>
            <w:pPr>
              <w:jc w:val="center"/>
            </w:pPr>
            <w:r>
              <w:rPr/>
              <w:t>17</w:t>
            </w:r>
          </w:p>
        </w:tc>
        <w:tc>
          <w:tcPr>
            <w:tcW w:type="dxa" w:w="2252"/>
          </w:tcPr>
          <w:p>
            <w:r>
              <w:rPr/>
              <w:t>响应文件要求</w:t>
            </w:r>
          </w:p>
        </w:tc>
        <w:tc>
          <w:tcPr>
            <w:tcW w:type="dxa" w:w="5004"/>
          </w:tcPr>
          <w:p>
            <w:r>
              <w:rPr/>
              <w:t>（1）加密的电子响应文件 1 份（需在递交响应文件截止时间前成功上传至“云平台项目采购系统”）。</w:t>
            </w:r>
          </w:p>
          <w:p>
            <w:r>
              <w:rPr/>
              <w:t>（2）若现场无法使用系统进行电子开启、评审的，供应商须在开启现场递交非加密电子版响应文件U盘（或光盘）</w:t>
            </w:r>
            <w:r>
              <w:rPr/>
              <w:t>0</w:t>
            </w:r>
            <w:r>
              <w:rPr/>
              <w:t>份。供应商保证该后备步骤。</w:t>
            </w:r>
          </w:p>
          <w:p>
            <w:r>
              <w:rPr/>
              <w:t>（3）纸质响应文件正本</w:t>
            </w:r>
            <w:r>
              <w:rPr/>
              <w:t>0</w:t>
            </w:r>
            <w:r>
              <w:rPr/>
              <w:t>份，纸质响应文件副本</w:t>
            </w:r>
            <w:r>
              <w:rPr/>
              <w:t>0</w:t>
            </w:r>
            <w:r>
              <w:rPr/>
              <w:t>份。供应商须满足上述事项“一、电子响应文件”中（1）或（2）的要求，和“二、纸质响应文件”的要求。请保证电子投标文件应与纸质投标文件（如有）一致，如不一致时以电子投标文件为准。</w:t>
            </w:r>
          </w:p>
        </w:tc>
      </w:tr>
      <w:tr>
        <w:tc>
          <w:tcPr>
            <w:tcW w:type="dxa" w:w="1051"/>
          </w:tcPr>
          <w:p>
            <w:pPr>
              <w:jc w:val="center"/>
            </w:pPr>
            <w:r>
              <w:rPr/>
              <w:t>18</w:t>
            </w:r>
          </w:p>
        </w:tc>
        <w:tc>
          <w:tcPr>
            <w:tcW w:type="dxa" w:w="2252"/>
          </w:tcPr>
          <w:p>
            <w:r>
              <w:rPr/>
              <w:t>其他</w:t>
            </w:r>
          </w:p>
        </w:tc>
        <w:tc>
          <w:tcPr>
            <w:tcW w:type="dxa" w:w="5004"/>
          </w:tcPr>
          <w:p/>
        </w:tc>
      </w:tr>
      <w:tr>
        <w:tc>
          <w:tcPr>
            <w:tcW w:type="dxa" w:w="1051"/>
          </w:tcPr>
          <w:p>
            <w:pPr>
              <w:jc w:val="center"/>
            </w:pPr>
            <w:r>
              <w:rPr/>
              <w:t>19</w:t>
            </w:r>
          </w:p>
        </w:tc>
        <w:tc>
          <w:tcPr>
            <w:tcW w:type="dxa" w:w="2252"/>
          </w:tcPr>
          <w:p>
            <w:r>
              <w:rPr/>
              <w:t>开标解密时长</w:t>
            </w:r>
          </w:p>
        </w:tc>
        <w:tc>
          <w:tcPr>
            <w:tcW w:type="dxa" w:w="5004"/>
          </w:tcPr>
          <w:p/>
          <w:p>
            <w:r>
              <w:rPr/>
              <w:t>说明：具体情况根据开标时现场代理机构人员设置为准</w:t>
            </w:r>
          </w:p>
        </w:tc>
      </w:tr>
      <w:tr>
        <w:tc>
          <w:tcPr>
            <w:tcW w:type="dxa" w:w="1051"/>
          </w:tcPr>
          <w:p>
            <w:pPr>
              <w:jc w:val="center"/>
            </w:pPr>
            <w:r>
              <w:rPr/>
              <w:t>20</w:t>
            </w:r>
          </w:p>
        </w:tc>
        <w:tc>
          <w:tcPr>
            <w:tcW w:type="dxa" w:w="2252"/>
          </w:tcPr>
          <w:p>
            <w:r>
              <w:rPr/>
              <w:t>专门面向中小企业采购</w:t>
            </w:r>
          </w:p>
        </w:tc>
        <w:tc>
          <w:tcPr>
            <w:tcW w:type="dxa" w:w="5004"/>
          </w:tcPr>
          <w:p>
            <w:pPr>
              <w:jc w:val="left"/>
            </w:pPr>
            <w:r>
              <w:rPr/>
              <w:t>采购包1：否</w:t>
            </w:r>
          </w:p>
        </w:tc>
      </w:tr>
    </w:tbl>
    <w:p>
      <w:r>
        <w:rPr>
          <w:b/>
          <w:sz w:val="28"/>
        </w:rPr>
        <w:t>三、说明</w:t>
      </w:r>
    </w:p>
    <w:p>
      <w:r>
        <w:rPr>
          <w:b/>
          <w:sz w:val="24"/>
        </w:rPr>
        <w:t>1.总则</w:t>
      </w:r>
    </w:p>
    <w:p>
      <w:pPr>
        <w:ind w:firstLine="480"/>
      </w:pPr>
      <w:r>
        <w:rPr/>
        <w:t>本磋商文件依据《中华人民共和国政府采购法》、《中华人民共和国政府采购法实施条例》（国务院令第658号）和《政府采购竞争性磋商采购方式管理暂行办法》（财库〔2014〕214号）及国家和广东省有关法律、法规、规章制度编制。</w:t>
      </w:r>
    </w:p>
    <w:p>
      <w:pPr>
        <w:ind w:firstLine="480"/>
      </w:pPr>
      <w:r>
        <w:rPr/>
        <w:t>供应商应仔细阅读本项目信息公告及磋商文件的所有内容（包括变更、补充、澄清以及修改等，且均为磋商文件的组成部分），按照磋商文件要求以及格式编制响应文件，并保证其真实性，否则一切后果自负。</w:t>
      </w:r>
    </w:p>
    <w:p>
      <w:pPr>
        <w:ind w:firstLine="480"/>
      </w:pPr>
      <w:r>
        <w:rPr/>
        <w:t>本次竞争性磋商项目，是以磋商公告的方式邀请非特定的供应商参加磋商。</w:t>
      </w:r>
    </w:p>
    <w:p>
      <w:r>
        <w:rPr>
          <w:b/>
          <w:sz w:val="24"/>
        </w:rPr>
        <w:t>2.适用范围</w:t>
      </w:r>
    </w:p>
    <w:p>
      <w:pPr>
        <w:ind w:firstLine="480"/>
      </w:pPr>
      <w:r>
        <w:rPr/>
        <w:t>本磋商文件仅适用于本次磋商公告中所涉及的项目和内容。</w:t>
      </w:r>
    </w:p>
    <w:p>
      <w:r>
        <w:rPr>
          <w:b/>
          <w:sz w:val="24"/>
        </w:rPr>
        <w:t>3.进口产品</w:t>
      </w:r>
    </w:p>
    <w:p>
      <w:pPr>
        <w:ind w:firstLine="480"/>
      </w:pPr>
      <w:r>
        <w:rPr/>
        <w:t>若本项目允许采购进口产品，供应商应保证所投产品可履行合法报通关手续进入中国关境内。</w:t>
      </w:r>
    </w:p>
    <w:p>
      <w:pPr>
        <w:ind w:firstLine="480"/>
      </w:pPr>
      <w:r>
        <w:rPr/>
        <w:t>若本项目不允许采购进口产品，如供应商所投产品为进口产品，其响应将被认定为响应无效。</w:t>
      </w:r>
    </w:p>
    <w:p>
      <w:r>
        <w:rPr>
          <w:b/>
          <w:sz w:val="24"/>
        </w:rPr>
        <w:t>4.磋商费用</w:t>
      </w:r>
    </w:p>
    <w:p>
      <w:pPr>
        <w:ind w:firstLine="480"/>
      </w:pPr>
      <w:r>
        <w:rPr/>
        <w:t>不论磋商结果如何，供应商应承担所有与准备和参加磋商有关的费用。采购代理机构和采购人均无义务和责任承担相关费用。</w:t>
      </w:r>
    </w:p>
    <w:p>
      <w:r>
        <w:rPr>
          <w:b/>
          <w:sz w:val="24"/>
        </w:rPr>
        <w:t>5.以联合体形式磋商的，应符合以下规定：</w:t>
      </w:r>
    </w:p>
    <w:p>
      <w:pPr>
        <w:ind w:firstLine="480"/>
      </w:pPr>
      <w:r>
        <w:rPr/>
        <w:t>5.1联合体各方均应当满足《中华人民共和国政府采购法》第二十二条规定的条件，并在响应文件中提供联合体各方的相关证明材料。</w:t>
      </w:r>
    </w:p>
    <w:p>
      <w:pPr>
        <w:ind w:firstLine="480"/>
      </w:pPr>
      <w:r>
        <w:rPr/>
        <w:t>5.2联合体各方之间应签订联合体协议书并在响应文件中提交，明确约定联合体各方承担的工作和相应的责任。联合体各方签订联合体协议书后，不得再以自己名义单独在同一项目中响应，也不得组成新的联合体参加同一项目响应，若违反规定则其参与的所有响应将视为无效响应。</w:t>
      </w:r>
    </w:p>
    <w:p>
      <w:pPr>
        <w:ind w:firstLine="480"/>
      </w:pPr>
      <w:r>
        <w:rPr/>
        <w:t>5.3联合体应以联合协议中确定的牵头方名义登录云平台项目采购系统进行项目响应，录入联合体所有成员单位的全称并使用成员单位的电子印章进行联投确认，联合体名称需与联合体协议书签署方一致。对于需交响应保证金的，以牵头方名义缴纳。</w:t>
      </w:r>
    </w:p>
    <w:p>
      <w:pPr>
        <w:ind w:firstLine="480"/>
      </w:pPr>
      <w:r>
        <w:rPr/>
        <w:t>5.4联合体成员存在不良信用记录的，视同联合体存在不良信用记录。</w:t>
      </w:r>
    </w:p>
    <w:p>
      <w:pPr>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ind w:firstLine="480"/>
      </w:pPr>
      <w:r>
        <w:rPr/>
        <w:t>5.6联合体各方应当共同与采购人签订采购合同，就合同约定的事项对采购人承担连带责任。</w:t>
      </w:r>
    </w:p>
    <w:p>
      <w:r>
        <w:rPr>
          <w:b/>
          <w:sz w:val="24"/>
        </w:rPr>
        <w:t>6.关联企业响应说明</w:t>
      </w:r>
    </w:p>
    <w:p>
      <w:pPr>
        <w:ind w:firstLine="480"/>
      </w:pPr>
      <w:r>
        <w:rPr/>
        <w:t>6.1对于不接受联合体响应的采购项目（采购包）：法定代表人或单位负责人为同一个人或者存在直接控股、管理关系的不同供应商，不得同时参加同一项目或同一采购包的响应。如同时参加，则评审时将同时被拒绝。</w:t>
      </w:r>
    </w:p>
    <w:p>
      <w:pPr>
        <w:ind w:firstLine="480"/>
      </w:pPr>
      <w:r>
        <w:rPr/>
        <w:t>6.2对于接受联合体响应的采购项目（采购包）：除联合体外，法定代表人或单位负责人为同一个人或者存在直接控股、管理关系的不同供应商，不得同时参加同一项目或同一采购包的响应。如同时参加，则评审时将同时被拒绝。</w:t>
      </w:r>
    </w:p>
    <w:p>
      <w:r>
        <w:rPr>
          <w:b/>
          <w:sz w:val="24"/>
        </w:rPr>
        <w:t>7.关于中小微企业响应</w:t>
      </w:r>
    </w:p>
    <w:p>
      <w:pPr>
        <w:ind w:firstLine="480"/>
      </w:pPr>
      <w:r>
        <w:rPr/>
        <w:t>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w:t>
        <w:tab/>
        <w:tab/>
        <w:t xml:space="preserve"> 中小企业划分见《关于印发中小企业划型标准规定的通知》（工信部联企业〔2011〕300号) 。</w:t>
      </w:r>
    </w:p>
    <w:p>
      <w:pPr>
        <w:ind w:firstLine="480"/>
      </w:pPr>
      <w:r>
        <w:rPr/>
        <w:t>根据财库〔2014〕68号《财政部</w:t>
        <w:tab/>
        <w:tab/>
        <w:t xml:space="preserve">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响应时，提供由省级以上监狱管理局、戒毒管理局(含新疆生产建设兵团)出具的属于监狱企业的证明文件，不再提供《中小微企业声明函》。</w:t>
      </w:r>
    </w:p>
    <w:p>
      <w:pPr>
        <w:ind w:firstLine="480"/>
      </w:pPr>
      <w:r>
        <w:rPr/>
        <w:t>根据财库〔2017〕141号《财政部 民政部</w:t>
        <w:tab/>
        <w:tab/>
        <w:t xml:space="preserve"> 中国残疾人联合会关于促进残疾人就业政府采购政策的通知》，在政府采购活动中，残疾人福利性单位视同小型、微型企业，享受政府采购支持政策的残疾人福利性单位应当同时满足《财政部 民政部</w:t>
        <w:tab/>
        <w:tab/>
        <w:t xml:space="preserve">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r>
        <w:rPr>
          <w:b/>
          <w:sz w:val="24"/>
        </w:rPr>
        <w:t>8.纪律与保密事项</w:t>
      </w:r>
    </w:p>
    <w:p>
      <w:pPr>
        <w:ind w:firstLine="480"/>
      </w:pPr>
      <w:r>
        <w:rPr/>
        <w:t>8.1供应商不得相互串通磋商报价，不得妨碍其他供应商的公平竞争，不得损害采购人或其他供应商的合法权益，供应商不得以向采购人、磋商小组成员行贿或者采取其他不正当手段谋取成交。</w:t>
      </w:r>
    </w:p>
    <w:p>
      <w:pPr>
        <w:ind w:firstLine="480"/>
      </w:pPr>
      <w:r>
        <w:rPr/>
        <w:t>8.2供应商不得与采购人就响应价格、响应方案等实质性内容进行磋商，也不得私下接触磋商小组成员。</w:t>
      </w:r>
    </w:p>
    <w:p>
      <w:pPr>
        <w:ind w:firstLine="480"/>
      </w:pPr>
      <w:r>
        <w:rPr/>
        <w:t>8.3在确定成交供应商之前，供应商试图在响应文件审查、澄清、比较和评价时对磋商小组、采购人和采购代理机构施加任何影响都可能导致其响应无效。</w:t>
      </w:r>
    </w:p>
    <w:p>
      <w:pPr>
        <w:ind w:firstLine="480"/>
      </w:pPr>
      <w:r>
        <w:rPr/>
        <w:t>8.4获得本磋商文件者，须履行本磋商项目下保密义务，不得将因本次磋商获得的信息向第三人外传，不得将磋商文件用作本次响应以外的任何用途。</w:t>
      </w:r>
    </w:p>
    <w:p>
      <w:pPr>
        <w:ind w:firstLine="480"/>
      </w:pPr>
      <w:r>
        <w:rPr/>
        <w:t>8.5由采购人向供应商提供的图纸、详细资料、样品、模型、模件和所有其它资料，均为保密资料，仅被用于它所规定的用途。除非得到采购人的同意，不能向任何第三方透露。开启结束后，应采购人要求，供应商应归还所有从采购人处获得的保密资料。</w:t>
      </w:r>
    </w:p>
    <w:p>
      <w:pPr>
        <w:ind w:firstLine="480"/>
      </w:pPr>
      <w:r>
        <w:rPr/>
        <w:t>8.6采购人或采购代理机构有权将供应商提供的所有资料向有关政府部门或询价小组披露。</w:t>
      </w:r>
    </w:p>
    <w:p>
      <w:pPr>
        <w:ind w:firstLine="480"/>
      </w:pPr>
      <w:r>
        <w:rPr/>
        <w:t>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r>
        <w:rPr>
          <w:b/>
          <w:sz w:val="24"/>
        </w:rPr>
        <w:t>9.语言文字以及度量衡单位</w:t>
      </w:r>
    </w:p>
    <w:p>
      <w:pPr>
        <w:ind w:firstLine="480"/>
      </w:pPr>
      <w:r>
        <w:rPr/>
        <w:t>9.1除磋商文件另有规定外，响应文件应使用中文文本，若有不同文本，以中文文本为准。响应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ind w:firstLine="480"/>
      </w:pPr>
      <w:r>
        <w:rPr/>
        <w:t>9.2除非磋商文件的技术规格中另有规定，供应商在响应文件中及其与采购人和采购代理机构的所有往来文件中的计量单位均应采用中华人民共和国法定计量单位。</w:t>
      </w:r>
    </w:p>
    <w:p>
      <w:pPr>
        <w:ind w:firstLine="480"/>
      </w:pPr>
      <w:r>
        <w:rPr/>
        <w:t>9.3供应商所提供的货物和服务均应以人民币报价，货币单位：元。</w:t>
      </w:r>
    </w:p>
    <w:p>
      <w:r>
        <w:rPr>
          <w:b/>
          <w:sz w:val="24"/>
        </w:rPr>
        <w:t>10. 现场踏勘（如有）</w:t>
      </w:r>
    </w:p>
    <w:p>
      <w:pPr>
        <w:ind w:firstLine="480"/>
      </w:pPr>
      <w:r>
        <w:rPr/>
        <w:t>10.1磋商文件规定组织踏勘现场的，采购人按磋商文件规定的时间、地点组织供应商踏勘项目现场。</w:t>
      </w:r>
    </w:p>
    <w:p>
      <w:pPr>
        <w:ind w:firstLine="480"/>
      </w:pPr>
      <w:r>
        <w:rPr/>
        <w:t>10.2供应商自行承担踏勘现场发生的责任、风险和自身费用。</w:t>
      </w:r>
    </w:p>
    <w:p>
      <w:pPr>
        <w:ind w:firstLine="480"/>
      </w:pPr>
      <w:r>
        <w:rPr/>
        <w:t>10.3采购人在踏勘现场中介绍的资料和数据等，不构成对磋商文件的修改或不作为供应商编制响应文件的依据。</w:t>
      </w:r>
    </w:p>
    <w:p>
      <w:r>
        <w:rPr>
          <w:b/>
          <w:sz w:val="28"/>
        </w:rPr>
        <w:t>四、磋商文件的澄清和修改</w:t>
      </w:r>
    </w:p>
    <w:p>
      <w:pPr>
        <w:ind w:firstLine="480"/>
      </w:pPr>
      <w:r>
        <w:rPr/>
        <w:t>1.采购代理机构对磋商文件进行必要的澄清或者修改的，在指定媒体上发布更正公告。澄清或者修改的内容可能影响响应文件编制的，更正公告在递交响应文件截止时间至少5日前发出；不足5日的，代理机构顺延提交响应文件截止时间。</w:t>
      </w:r>
    </w:p>
    <w:p>
      <w:pPr>
        <w:ind w:firstLine="480"/>
      </w:pPr>
      <w:r>
        <w:rPr/>
        <w:t>2.更正公告及其所发布的内容或信息（包括但不限于：磋商文件的澄清或修改、现场考察或答疑会的有关事宜等）作为磋商文件的组成部分，对供应商具有约束力。一经在指定媒体上发布后，更正公告将作为通知所有磋商文件收受人的书面形式。</w:t>
      </w:r>
    </w:p>
    <w:p>
      <w:pPr>
        <w:ind w:firstLine="480"/>
      </w:pPr>
      <w:r>
        <w:rPr/>
        <w:t>3.如更正公告有重新发布电子磋商文件的，供应商应登录云平台项目采购系统下载最新发布的电子磋商文件制作响应文件。</w:t>
      </w:r>
    </w:p>
    <w:p>
      <w:pPr>
        <w:ind w:firstLine="480"/>
      </w:pPr>
      <w:r>
        <w:rPr/>
        <w:t>4.供应商在规定的时间内未对磋商文件提出疑问、质疑或要求澄清的，将视其为无异议。对磋商文件中描述有歧义或前后不一致的地方，磋商小组有权进行评判，但对同一条款的评判应适用于每个供应商。</w:t>
      </w:r>
    </w:p>
    <w:p>
      <w:r>
        <w:rPr>
          <w:b/>
          <w:sz w:val="28"/>
        </w:rPr>
        <w:t>五、响应要求</w:t>
      </w:r>
    </w:p>
    <w:p>
      <w:r>
        <w:rPr>
          <w:b/>
          <w:sz w:val="24"/>
        </w:rPr>
        <w:t>1.响应登记</w:t>
      </w:r>
    </w:p>
    <w:p>
      <w:pPr>
        <w:ind w:firstLine="480"/>
      </w:pPr>
      <w:r>
        <w:rPr/>
        <w:t>供应商应从广东省政府采购网（https://gdgpo.czt.gd.gov.cn/）上广东政府采购智慧云平台（以下简称“云平台”）的政府采购供应商入口进行免费注册并点击登录进入项目采购系统完成项目响应登记并在线获取磋商文件（未按上述方式获取磋商文件的供应商，其响应资格将被视为无效）。</w:t>
      </w:r>
    </w:p>
    <w:p>
      <w:r>
        <w:rPr>
          <w:b/>
          <w:sz w:val="24"/>
        </w:rPr>
        <w:t>2.响应文件的制作</w:t>
      </w:r>
    </w:p>
    <w:p>
      <w:pPr>
        <w:ind w:firstLine="480"/>
      </w:pPr>
      <w:r>
        <w:rPr/>
        <w:t>2.1响应文件中，所有内容均以电子文件编制，其格式要求详见第六章说明。如因不按要求编制导致系统无法检索、读取相关信息时，其后果由供应商承担。</w:t>
      </w:r>
    </w:p>
    <w:p>
      <w:pPr>
        <w:ind w:firstLine="480"/>
      </w:pPr>
      <w:r>
        <w:rPr/>
        <w:t>2.2供应商应使用云平台提供的投标客户端编制、标记、加密响应文件，成功加密后将生成指定格式的电子响应文件和电子备用响应文件。所有响应文件不能进行压缩处理。关于电子磋商报价说明如下：</w:t>
      </w:r>
    </w:p>
    <w:p>
      <w:pPr>
        <w:ind w:firstLine="480"/>
      </w:pPr>
      <w:r>
        <w:rPr/>
        <w:t>（1）供应商应按照“第二章采购需求”的需求内容、责任范围以及合同条款进行报价。并按“首轮报价表”和“分项报价表”规定的格式报出总价和分项价格。磋商总价中不得包含磋商文件要求以外的内容，否则，在评审时不予核减。</w:t>
      </w:r>
    </w:p>
    <w:p>
      <w:pPr>
        <w:ind w:firstLine="480"/>
      </w:pPr>
      <w:r>
        <w:rPr/>
        <w:t>（2）磋商报价包括本项目采购需求和投入使用的所有费用，包括但不限于主件、标准附件、备品备件、施工、服务、专用工具、安装、调试、检验、培训、运输、保险、税款等。</w:t>
      </w:r>
    </w:p>
    <w:p>
      <w:pPr>
        <w:ind w:firstLine="480"/>
      </w:pPr>
      <w:r>
        <w:rPr/>
        <w:t>（3）磋商报价不得有选择性报价和附有条件的报价，否则将导致响应无效。</w:t>
      </w:r>
    </w:p>
    <w:p>
      <w:pPr>
        <w:ind w:firstLine="480"/>
      </w:pPr>
      <w:r>
        <w:rPr/>
        <w:t>2.3如有对多个采购包响应的，要对每个采购包独立制作电子响应文件。</w:t>
      </w:r>
    </w:p>
    <w:p>
      <w:pPr>
        <w:ind w:firstLine="480"/>
      </w:pPr>
      <w:r>
        <w:rPr/>
        <w:t>2.4供应商不得将同一个项目或同一个采购包的内容拆开响应，否则其报价将被视为非实质性响应。</w:t>
      </w:r>
    </w:p>
    <w:p>
      <w:pPr>
        <w:ind w:firstLine="480"/>
      </w:pPr>
      <w:r>
        <w:rPr/>
        <w:t>2.5供应商须对磋商文件的对应要求给予唯一的实质性响应，否则将视为不响应。</w:t>
      </w:r>
    </w:p>
    <w:p>
      <w:pPr>
        <w:ind w:firstLine="480"/>
      </w:pPr>
      <w:r>
        <w:rPr/>
        <w:t>2.6磋商文件中，凡标有“★”的地方均为实质性响应条款，供应商若有一项带“★”的条款未响应或不满足，将按无效响应处理。</w:t>
      </w:r>
    </w:p>
    <w:p>
      <w:pPr>
        <w:ind w:firstLine="480"/>
      </w:pPr>
      <w:r>
        <w:rPr/>
        <w:t>2.7供应商必须按磋商文件指定的格式填写各种报价，各报价应计算正确。除在磋商文件另有规定外（如：报折扣、报优惠率等），计量单位应使用中华人民共和国法定计量单位，以人民币填报所有报价。</w:t>
      </w:r>
    </w:p>
    <w:p>
      <w:pPr>
        <w:ind w:firstLine="480"/>
      </w:pPr>
      <w:r>
        <w:rPr/>
        <w:t>2.8响应文件以及供应商与采购人、代理机构就有关响应的往来函电均应使用中文。供应商提交的支持性文件和印制的文件可以用另一种语言，但相应内容应翻译成中文，在解释响应文件时以中文文本为准。</w:t>
      </w:r>
    </w:p>
    <w:p>
      <w:pPr>
        <w:ind w:firstLine="480"/>
      </w:pPr>
      <w:r>
        <w:rPr/>
        <w:t>2.9供应商应按磋商文件的规定及附件要求的内容和格式完整地填写和提供资料。供应商必须对响应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r>
        <w:rPr>
          <w:b/>
          <w:sz w:val="24"/>
        </w:rPr>
        <w:t>3.响应文件的提交</w:t>
      </w:r>
    </w:p>
    <w:p>
      <w:pPr>
        <w:ind w:firstLine="480"/>
      </w:pPr>
      <w:r>
        <w:rPr/>
        <w:t>3.1在响应文件提交截止时间前，供应商须将电子响应文件成功完整上传到云平台项目采购系统，且取得响应回执。时间以云平台项目采购系统服务器从中国科学院国家授时中心取得的北京时间为准，递交响应文件截止时间结束后，系统将不允许供应商上传响应文件，已上传响应文件但未完成传输的文件系统将拒绝接收。</w:t>
      </w:r>
    </w:p>
    <w:p>
      <w:pPr>
        <w:ind w:firstLine="480"/>
      </w:pPr>
      <w:r>
        <w:rPr/>
        <w:t>3.2代理机构对因不可抗力事件造成的响应文件的损坏、丢失的，不承担责任。</w:t>
      </w:r>
    </w:p>
    <w:p>
      <w:pPr>
        <w:ind w:firstLine="480"/>
      </w:pPr>
      <w:r>
        <w:rPr/>
        <w:t>3.3出现下述情形之一，属于未成功提交响应文件，按无效响应处理：</w:t>
      </w:r>
    </w:p>
    <w:p>
      <w:pPr>
        <w:ind w:firstLine="480"/>
      </w:pPr>
      <w:r>
        <w:rPr/>
        <w:t>（1）至提交响应文件截止时，响应文件未完整上传并取得响应回执的。</w:t>
      </w:r>
    </w:p>
    <w:p>
      <w:pPr>
        <w:ind w:firstLine="480"/>
      </w:pPr>
      <w:r>
        <w:rPr/>
        <w:t>（2）响应文件未按响应格式中注明需签字盖章的要求进行签名（含电子签名）和加盖电子印章，或签名（含电子签名）或电子印章不完整的。</w:t>
      </w:r>
    </w:p>
    <w:p>
      <w:pPr>
        <w:ind w:firstLine="480"/>
      </w:pPr>
      <w:r>
        <w:rPr/>
        <w:t>（3）响应文件损坏或格式不正确的。</w:t>
      </w:r>
    </w:p>
    <w:p>
      <w:r>
        <w:rPr>
          <w:b/>
          <w:sz w:val="24"/>
        </w:rPr>
        <w:t>4.响应文件的修改、撤回与撤销</w:t>
      </w:r>
    </w:p>
    <w:p>
      <w:pPr>
        <w:ind w:firstLine="480"/>
      </w:pPr>
      <w:r>
        <w:rPr/>
        <w:t>4.1在提交响应文件截止时间前，供应商可以修改或撤回未解密的电子响应文件，并于提交响应文件截止时间前将修改后重新生成的电子响应文件上传至系统，到达响应文件提交截止时间后，将不允许修改或撤回。</w:t>
      </w:r>
    </w:p>
    <w:p>
      <w:pPr>
        <w:ind w:firstLine="480"/>
      </w:pPr>
      <w:r>
        <w:rPr/>
        <w:t>4.2在提交响应文件截止时间后，供应商不得补充、修改和更换响应文件。</w:t>
      </w:r>
    </w:p>
    <w:p>
      <w:r>
        <w:rPr>
          <w:b/>
          <w:sz w:val="24"/>
        </w:rPr>
        <w:t>5.响应文件的解密</w:t>
      </w:r>
    </w:p>
    <w:p>
      <w:pPr>
        <w:ind w:firstLine="480"/>
      </w:pPr>
      <w:r>
        <w:rPr/>
        <w:t>到达开启时间后，供应商需携带并使用制作该响应文件的同一数字证书参加开启解密，供应商须在采购代理机构规定的时间内完成响应文件解密，供应商未携带数字证书或其他非系统原因导致的逾期未解密响应文件，将作无效响应处理。</w:t>
      </w:r>
    </w:p>
    <w:p>
      <w:r>
        <w:rPr>
          <w:b/>
          <w:sz w:val="24"/>
        </w:rPr>
        <w:t>6.响应保证金</w:t>
      </w:r>
    </w:p>
    <w:p>
      <w:pPr>
        <w:ind w:firstLine="480"/>
      </w:pPr>
      <w:r>
        <w:rPr/>
        <w:t>6.1响应保证金的缴纳</w:t>
      </w:r>
    </w:p>
    <w:p>
      <w:pPr>
        <w:ind w:firstLine="480"/>
      </w:pPr>
      <w:r>
        <w:rPr/>
        <w:t>供应商在提交响应文件的同时，应按供应商须知前附表规定的金额和缴纳要求缴纳响应保证金，并作为其响应文件的组成部分。</w:t>
      </w:r>
    </w:p>
    <w:p>
      <w:pPr>
        <w:ind w:firstLine="480"/>
      </w:pPr>
      <w:r>
        <w:rPr/>
        <w:t>如采用转账、支票、本票、汇票形式提交的，响应保证金从供应商基本账户递交，由</w:t>
      </w:r>
      <w:r>
        <w:rPr/>
        <w:t>广东宝骏工程咨询有限公司</w:t>
      </w:r>
      <w:r>
        <w:rPr/>
        <w:t>代收。具体操作要求详见</w:t>
      </w:r>
      <w:r>
        <w:rPr/>
        <w:t>广东宝骏工程咨询有限公司</w:t>
      </w:r>
      <w:r>
        <w:rPr/>
        <w:t>有关指引，递交事宜请自行咨询</w:t>
      </w:r>
      <w:r>
        <w:rPr/>
        <w:t>广东宝骏工程咨询有限公司</w:t>
      </w:r>
      <w:r>
        <w:rPr/>
        <w:t>；请各供应商在响应文件递交截止时间前按须知前附表规定的金额递交至</w:t>
      </w:r>
      <w:r>
        <w:rPr/>
        <w:t>广东宝骏工程咨询有限公司</w:t>
      </w:r>
      <w:r>
        <w:rPr/>
        <w:t>，到账情况以开启时</w:t>
      </w:r>
      <w:r>
        <w:rPr/>
        <w:t>广东宝骏工程咨询有限公司</w:t>
      </w:r>
      <w:r>
        <w:rPr/>
        <w:t>查询的信息为准。</w:t>
      </w:r>
    </w:p>
    <w:p>
      <w:pPr>
        <w:ind w:firstLine="480"/>
      </w:pPr>
      <w:r>
        <w:rPr/>
        <w:t>如采用金融机构、专业担保机构开具的响应保函、响应保证保险函等形式提交响应保证金的，响应保函或响应保证保险函须开具给采购人（保险受益人须为采购人），并与响应文件一同递交。</w:t>
      </w:r>
    </w:p>
    <w:p>
      <w:pPr>
        <w:ind w:firstLine="480"/>
      </w:pPr>
      <w:r>
        <w:rPr/>
        <w:t>供应商可通过"广东政府采购智慧云平台金融服务中心"(https://gdgpo.czt.gd.gov.cn/zcdservice/zcd/guangdong/)，申请办理电子保函，电子保函与纸质保函具有同样效力。</w:t>
      </w:r>
    </w:p>
    <w:p>
      <w:pPr>
        <w:ind w:firstLine="480"/>
      </w:pPr>
      <w:r>
        <w:rPr/>
        <w:t>注意事项：供应商通过线下方式缴纳保证金（转账、支票、汇票、本票、纸质保函）的，需准备缴纳凭证的扫描件作为核验凭证；通过电子保函形式缴纳保证金的，如遇开启或评审现场无法拉取电子保函信息时，可提供电子保函打印件或购买凭证作为核验凭证。相关凭证应上传至系统归档保存。</w:t>
      </w:r>
    </w:p>
    <w:p>
      <w:pPr>
        <w:ind w:firstLine="480"/>
      </w:pPr>
      <w:r>
        <w:rPr/>
        <w:t>6.2响应保证金的退还：</w:t>
      </w:r>
    </w:p>
    <w:p>
      <w:pPr>
        <w:ind w:firstLine="480"/>
      </w:pPr>
      <w:r>
        <w:rPr/>
        <w:t>（1）供应商在递交响应文件截止时间前放弃响应的，自所投采购包结果公告发出后5个工作日内退还。</w:t>
      </w:r>
    </w:p>
    <w:p>
      <w:pPr>
        <w:ind w:firstLine="480"/>
      </w:pPr>
      <w:r>
        <w:rPr/>
        <w:t>（2）未成交的供应商保证金，在成交供应商发出后5个工作日内原额退还。</w:t>
      </w:r>
    </w:p>
    <w:p>
      <w:pPr>
        <w:ind w:firstLine="480"/>
      </w:pPr>
      <w:r>
        <w:rPr/>
        <w:t>（3）成交供应商的响应保证金,在成交供应商与采购人签订采购合同后5个工作日内原额退还。</w:t>
      </w:r>
    </w:p>
    <w:p>
      <w:pPr>
        <w:ind w:firstLine="480"/>
      </w:pPr>
      <w:r>
        <w:rPr/>
        <w:t>备注：但因供应商自身原因导致无法及时退还的除外。</w:t>
      </w:r>
    </w:p>
    <w:p>
      <w:pPr>
        <w:ind w:firstLine="480"/>
      </w:pPr>
      <w:r>
        <w:rPr/>
        <w:t>6.3有下列情形之一的，响应保证金将不予退还并上缴国库：</w:t>
      </w:r>
    </w:p>
    <w:p>
      <w:pPr>
        <w:ind w:firstLine="480"/>
      </w:pPr>
      <w:r>
        <w:rPr/>
        <w:t>（1）提供虚假材料谋取成交的；</w:t>
      </w:r>
    </w:p>
    <w:p>
      <w:pPr>
        <w:ind w:firstLine="480"/>
      </w:pPr>
      <w:r>
        <w:rPr/>
        <w:t>（2）供应商在磋商文件规定的响应有效期内撤销其响应；</w:t>
      </w:r>
    </w:p>
    <w:p>
      <w:pPr>
        <w:ind w:firstLine="480"/>
      </w:pPr>
      <w:r>
        <w:rPr/>
        <w:t>（3）成交后，无正当理由放弃成交资格；</w:t>
      </w:r>
    </w:p>
    <w:p>
      <w:pPr>
        <w:ind w:firstLine="480"/>
      </w:pPr>
      <w:r>
        <w:rPr/>
        <w:t>（4）成交后，无正当理由不与采购人签订合同；</w:t>
      </w:r>
    </w:p>
    <w:p>
      <w:pPr>
        <w:ind w:firstLine="480"/>
      </w:pPr>
      <w:r>
        <w:rPr/>
        <w:t>（5）法律法规和磋商文件规定的其他情形。</w:t>
      </w:r>
    </w:p>
    <w:p>
      <w:r>
        <w:rPr>
          <w:b/>
          <w:sz w:val="24"/>
        </w:rPr>
        <w:t>7.响应有效期</w:t>
      </w:r>
    </w:p>
    <w:p>
      <w:pPr>
        <w:ind w:firstLine="480"/>
      </w:pPr>
      <w:r>
        <w:rPr/>
        <w:t>7.1响应有效期内供应商撤销响应文件的，采购人或者采购代理机构可以不退还响应保证金（如有）。采用响应保函方式替代保证金的，采购人或者采购代理机构可以向担保机构索赔保证金。</w:t>
      </w:r>
    </w:p>
    <w:p>
      <w:pPr>
        <w:ind w:firstLine="480"/>
      </w:pPr>
      <w:r>
        <w:rPr/>
        <w:t>7.2出现特殊情况需延长响应有效期的，采购人或采购代理机构可于响应有效期满之前要求供应商同意延长有效期，要求与答复均以书面形式通知所有供应商。供应商同意延长的，应相应延长其响应保证金（如有）的有效期，但不得要求或被允许修改或撤销其响应文件；供应商可以拒绝延长有效期，但其响应将会被视为无效，拒绝延长有效期的供应商有权收回其响应保证金（如有）。采用响应保函方式替代保证金的，响应有效期超出保函有效期的，采购人或者采购代理机构应提示响应供应商重新开函，未获得有效保函的响应供应商其响应将会被视为无效。</w:t>
      </w:r>
    </w:p>
    <w:p>
      <w:r>
        <w:rPr>
          <w:b/>
          <w:sz w:val="24"/>
        </w:rPr>
        <w:t>8.样品（演示）</w:t>
      </w:r>
    </w:p>
    <w:p>
      <w:pPr>
        <w:ind w:firstLine="480"/>
      </w:pPr>
      <w:r>
        <w:rPr/>
        <w:t>8.1磋商文件规定供应商提交样品的，样品属于响应文件的组成部分。样品的生产、运输、安装、保全等一切费用由供应商自理。</w:t>
      </w:r>
    </w:p>
    <w:p>
      <w:pPr>
        <w:ind w:firstLine="480"/>
      </w:pPr>
      <w:r>
        <w:rPr/>
        <w:t>8.2递交响应文件截止时间前，供应商应将样品送达至指定地点。若需要现场演示的，供应商应提前做好演示准备（包括演示设备）。</w:t>
      </w:r>
    </w:p>
    <w:p>
      <w:pPr>
        <w:ind w:firstLine="480"/>
      </w:pPr>
      <w:r>
        <w:rPr/>
        <w:t>8.3采购结果公告发布后，成交供应商的样品由采购人封存，作为履约验收的依据之一。未成交供应商在接到采购代理机构通知后，应按规定时间尽快自行取回样品，否则视同供应商不再认领，代理机构有权进行处理。</w:t>
      </w:r>
    </w:p>
    <w:p>
      <w:r>
        <w:rPr>
          <w:b/>
          <w:sz w:val="24"/>
        </w:rPr>
        <w:t>9.除磋商文件另有规定外，有下列情形之一的，响应无效：</w:t>
      </w:r>
    </w:p>
    <w:p>
      <w:pPr>
        <w:ind w:firstLine="480"/>
      </w:pPr>
      <w:r>
        <w:rPr/>
        <w:t>9.1响应文件未按照磋商文件要求签署、盖章；</w:t>
      </w:r>
    </w:p>
    <w:p>
      <w:pPr>
        <w:ind w:firstLine="480"/>
      </w:pPr>
      <w:r>
        <w:rPr/>
        <w:t>9.2不符合磋商文件中规定的资格要求；</w:t>
      </w:r>
    </w:p>
    <w:p>
      <w:pPr>
        <w:ind w:firstLine="480"/>
      </w:pPr>
      <w:r>
        <w:rPr/>
        <w:t>9.3磋商报价超过磋商文件中规定的预算金额或最高限价；</w:t>
      </w:r>
    </w:p>
    <w:p>
      <w:pPr>
        <w:ind w:firstLine="480"/>
      </w:pPr>
      <w:r>
        <w:rPr/>
        <w:t>9.4响应文件含有采购人不能接受的附加条件；</w:t>
      </w:r>
    </w:p>
    <w:p>
      <w:pPr>
        <w:ind w:firstLine="480"/>
      </w:pPr>
      <w:r>
        <w:rPr/>
        <w:t>9.5有关法律、法规和规章及磋商文件规定的其他无效情形。</w:t>
      </w:r>
    </w:p>
    <w:p>
      <w:r>
        <w:rPr>
          <w:b/>
          <w:sz w:val="28"/>
        </w:rPr>
        <w:t>六、磋商、评审和结果确定</w:t>
      </w:r>
    </w:p>
    <w:p>
      <w:r>
        <w:rPr>
          <w:b/>
          <w:sz w:val="24"/>
        </w:rPr>
        <w:t>1.响应文件的开启</w:t>
      </w:r>
    </w:p>
    <w:p>
      <w:pPr>
        <w:ind w:firstLine="480"/>
      </w:pPr>
      <w:r>
        <w:rPr/>
        <w:t>1.1开启程序</w:t>
      </w:r>
    </w:p>
    <w:p>
      <w:pPr>
        <w:ind w:firstLine="480"/>
      </w:pPr>
      <w:r>
        <w:rPr/>
        <w:t>工作人员按磋商公告规定的时间进行开启，由采购人或者采购代理机构工作人员宣布供应商名称、解密情况和磋商文件规定的需要宣布的其他内容。开启分为现场电子开启和远程电子开启两种。</w:t>
      </w:r>
    </w:p>
    <w:p>
      <w:pPr>
        <w:ind w:firstLine="480"/>
      </w:pPr>
      <w:r>
        <w:rPr/>
        <w:t>采用现场电子开启的：供应商的法定代表人或其委托代理人应当按照本磋商公告载明的时间和地点前往参加开启，并携带编制本项目（采购包）电子响应文件时加密所用的数字证书、存储有备用电子响应文件的U盘前往开启现场。</w:t>
      </w:r>
    </w:p>
    <w:p>
      <w:pPr>
        <w:ind w:firstLine="480"/>
      </w:pPr>
      <w:r>
        <w:rPr/>
        <w:t>采用远程电子开启的：供应商的法定代表人或其授权代表应当按照本磋商公告载明的时间和模式等要求参加开启。在递交响应文件截止时间前30分钟，应当登录云平台开标大厅进行签到，并且填写授权代表的姓名与手机号码。若因签到时填写的授权代表信息有误而导致的不良后果，由供应商自行承担。</w:t>
      </w:r>
    </w:p>
    <w:p>
      <w:pPr>
        <w:ind w:firstLine="480"/>
      </w:pPr>
      <w:r>
        <w:rPr/>
        <w:t>开启时，供应商应当使用编制本项目（采购包）电子响应文件时加密所用数字证书在开始解密后按照代理机构规定的时间内完成电子响应文件的解密，如遇不可抗力等其他特殊情况，采购代理机构可视情况延长解密时间。供应商未携带数字证书或其他非系统原因导致的在规定时间内未解密响应文件，将作无效响应处理。（采用远程电子开启的，各供应商在参加开启以前须自行对使用电脑的网络环境、驱动安装、客户端安装以及数字证书的有效性等进行检测，确保可以正常使用）。</w:t>
      </w:r>
    </w:p>
    <w:p>
      <w:pPr>
        <w:ind w:firstLine="480"/>
      </w:pPr>
      <w:r>
        <w:rPr/>
        <w:t>如在电子开启过程中出现无法正常解密的，代理机构可根据实际情况开启上传备用电子响应文件通道。系统将对上传的备用电子响应文件的合法性进行验证，若发现提交的备用电子响应文件与加密的电子响应文件版本不一致（即两份文件不是编制响应文件同时生成的），系统将拒绝接收，视为无效响应。如供应商无法在代理规定的时间内完成备用电子响应文件的上传，响应将被拒绝，作无效响应处理。</w:t>
      </w:r>
    </w:p>
    <w:p>
      <w:pPr>
        <w:ind w:firstLine="480"/>
      </w:pPr>
      <w:r>
        <w:rPr/>
        <w:t>1.2异议</w:t>
      </w:r>
    </w:p>
    <w:p>
      <w:pPr>
        <w:ind w:firstLine="480"/>
      </w:pPr>
      <w:r>
        <w:rPr/>
        <w:t>供应商代表对开启过程和开启记录有疑义，以及认为采购人、采购代理机构相关工作人员有需要回避的情形的，应当场提出询问或者回避申请。供应商未参加开启的，视同认可开启结果。</w:t>
      </w:r>
    </w:p>
    <w:p>
      <w:pPr>
        <w:ind w:firstLine="480"/>
      </w:pPr>
      <w:r>
        <w:rPr/>
        <w:t>1.3开启时出现下列情况的，视为响应无效处理</w:t>
      </w:r>
    </w:p>
    <w:p>
      <w:pPr>
        <w:ind w:firstLine="480"/>
      </w:pPr>
      <w:r>
        <w:rPr/>
        <w:t>（1）经检查数字证书无效的；</w:t>
      </w:r>
    </w:p>
    <w:p>
      <w:pPr>
        <w:ind w:firstLine="480"/>
      </w:pPr>
      <w:r>
        <w:rPr/>
        <w:t>（2）因供应商自身原因，未在规定时间内完成电子响应文件解密的；</w:t>
      </w:r>
    </w:p>
    <w:p>
      <w:pPr>
        <w:ind w:firstLine="480"/>
      </w:pPr>
      <w:r>
        <w:rPr/>
        <w:t>（3）如需使用备用电子响应文件解密时，在规定的解密时间内无法提供备用电子响应文件或提供的备用电子响应文件与加密的电子响应文件版本不一致（即两份文件不是投标客户端编制同时生成的）。</w:t>
      </w:r>
    </w:p>
    <w:p>
      <w:r>
        <w:rPr>
          <w:b/>
          <w:sz w:val="24"/>
        </w:rPr>
        <w:t>2.评审（详见第四章）</w:t>
      </w:r>
    </w:p>
    <w:p>
      <w:r>
        <w:rPr>
          <w:b/>
          <w:sz w:val="24"/>
        </w:rPr>
        <w:t>3.成交</w:t>
      </w:r>
    </w:p>
    <w:p>
      <w:pPr>
        <w:ind w:firstLine="480"/>
      </w:pPr>
      <w:r>
        <w:rPr/>
        <w:t>3.1成交结果公告：</w:t>
      </w:r>
    </w:p>
    <w:p>
      <w:pPr>
        <w:ind w:firstLine="480"/>
      </w:pPr>
      <w:r>
        <w:rPr/>
        <w:t>成交供应商确定之日起2个工作日内，采购人或采购代理机构将在中国政府采购网(www.ccgp.gov.cn)、广东省政府采购网(https://gdgpo.czt.gd.gov.cn/)、上以公告的形式发布成交结果，结果公告的公告期限为</w:t>
        <w:tab/>
        <w:tab/>
        <w:t xml:space="preserve"> 1 个工作日。结果公告同时作为采购代理机构通知除成交供应商外的其他供应商没有成交的书面形式，采购代理机构不再以其它方式另行通知。</w:t>
      </w:r>
    </w:p>
    <w:p>
      <w:pPr>
        <w:ind w:firstLine="480"/>
      </w:pPr>
      <w:r>
        <w:rPr/>
        <w:t>3.2成交通知书：</w:t>
      </w:r>
    </w:p>
    <w:p>
      <w:pPr>
        <w:ind w:firstLine="480"/>
      </w:pPr>
      <w:r>
        <w:rPr/>
        <w:t>采购人或采购代理机构在发布结果公告时，在云平台同步发送至成交供应商。成交供应商可在云平台自行下载打印《成交通知书》，《成交通知书》将作为授予合同资格的唯一合法依据。成交通知书发出后，采购人不得违法改变成交结果，成交供应商不得放弃成交。成交供应商放弃成交的，应当依法承担相应的法律责任。</w:t>
      </w:r>
    </w:p>
    <w:p>
      <w:pPr>
        <w:ind w:firstLine="480"/>
      </w:pPr>
      <w:r>
        <w:rPr/>
        <w:t>3.3终止公告：</w:t>
      </w:r>
    </w:p>
    <w:p>
      <w:pPr>
        <w:ind w:firstLine="480"/>
      </w:pPr>
      <w:r>
        <w:rPr/>
        <w:t>终止磋商采购活动后，采购人或采购代理机构将在中国政府采购网(www.ccgp.gov.cn)、广东省政府采购网(https://gdgpo.czt.gd.gov.cn/)、上发布终止公告，终止公告的公告期限为</w:t>
        <w:tab/>
        <w:tab/>
        <w:t xml:space="preserve"> 1 个工作日。</w:t>
      </w:r>
    </w:p>
    <w:p>
      <w:r>
        <w:rPr>
          <w:b/>
          <w:sz w:val="28"/>
        </w:rPr>
        <w:t>七、询问、质疑与投诉</w:t>
      </w:r>
    </w:p>
    <w:p>
      <w:r>
        <w:rPr>
          <w:b/>
          <w:sz w:val="24"/>
        </w:rPr>
        <w:t>1.询问</w:t>
      </w:r>
    </w:p>
    <w:p>
      <w:pPr>
        <w:ind w:firstLine="480"/>
      </w:pPr>
      <w:r>
        <w:rPr/>
        <w:t>供应商对政府采购活动事项（磋商文件、采购过程和成交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响应邀请函》中“采购人、采购代理机构的名称、地址和联系方式”。</w:t>
      </w:r>
    </w:p>
    <w:p>
      <w:r>
        <w:rPr>
          <w:b/>
          <w:sz w:val="24"/>
        </w:rPr>
        <w:t>2.质疑</w:t>
      </w:r>
    </w:p>
    <w:p>
      <w:pPr>
        <w:ind w:firstLine="480"/>
      </w:pPr>
      <w:r>
        <w:rPr/>
        <w:t>2.1供应商认为磋商文件、采购过程和成交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ind w:firstLine="480"/>
      </w:pPr>
      <w:r>
        <w:rPr/>
        <w:t>（1）对磋商文件提出质疑的，为获取磋商文件之日或者磋商文件公告期限届满之日；</w:t>
      </w:r>
    </w:p>
    <w:p>
      <w:pPr>
        <w:ind w:firstLine="480"/>
      </w:pPr>
      <w:r>
        <w:rPr/>
        <w:t>（2）对采购过程提出质疑的，为各采购程序环节结束之日；</w:t>
      </w:r>
    </w:p>
    <w:p>
      <w:pPr>
        <w:ind w:firstLine="480"/>
      </w:pPr>
      <w:r>
        <w:rPr/>
        <w:t>（3）对成交结果提出质疑的，为成交结果公告期限届满之日。</w:t>
      </w:r>
    </w:p>
    <w:p>
      <w:pPr>
        <w:ind w:firstLine="480"/>
      </w:pPr>
      <w:r>
        <w:rPr/>
        <w:t>2.2质疑函应当包括下列主要内容：</w:t>
      </w:r>
    </w:p>
    <w:p>
      <w:pPr>
        <w:ind w:firstLine="480"/>
      </w:pPr>
      <w:r>
        <w:rPr/>
        <w:t>（1）质疑供应商和相关供应商的名称、地址、邮编、联系人及联系电话等；</w:t>
      </w:r>
    </w:p>
    <w:p>
      <w:pPr>
        <w:ind w:firstLine="480"/>
      </w:pPr>
      <w:r>
        <w:rPr/>
        <w:t>（2）质疑项目名称及编号、具体明确的质疑事项和与质疑事项相关的请求；</w:t>
      </w:r>
    </w:p>
    <w:p>
      <w:pPr>
        <w:ind w:firstLine="480"/>
      </w:pPr>
      <w:r>
        <w:rPr/>
        <w:t>（3）认为磋商文件、采购过程和成交结果使自己的合法权益受到损害的法律依据、事实依据、相关证明材料及证据来源；</w:t>
      </w:r>
    </w:p>
    <w:p>
      <w:pPr>
        <w:ind w:firstLine="480"/>
      </w:pPr>
      <w:r>
        <w:rPr/>
        <w:t>（4）提出质疑的日期。</w:t>
      </w:r>
    </w:p>
    <w:p>
      <w:pPr>
        <w:ind w:firstLine="480"/>
      </w:pPr>
      <w:r>
        <w:rPr/>
        <w:t>2.3质疑函应当署名。质疑供应商为自然人的，应当由本人签字；质疑供应商为法人或者其他组织的，应当由法定代表人、主要负责人，或者其授权代表签字或者盖章，并加盖公章。</w:t>
      </w:r>
    </w:p>
    <w:p>
      <w:pPr>
        <w:ind w:firstLine="480"/>
      </w:pPr>
      <w:r>
        <w:rPr/>
        <w:t>2.4以联合体形式参加政府采购活动的，其质疑应当由联合体成员委托主体提出。</w:t>
      </w:r>
    </w:p>
    <w:p>
      <w:pPr>
        <w:ind w:firstLine="480"/>
      </w:pPr>
      <w:r>
        <w:rPr/>
        <w:t>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ind w:firstLine="480"/>
      </w:pPr>
      <w:r>
        <w:rPr/>
        <w:t>2.6质疑联系方式如下：</w:t>
      </w:r>
    </w:p>
    <w:p>
      <w:pPr>
        <w:ind w:firstLine="480"/>
      </w:pPr>
      <w:r>
        <w:rPr/>
        <w:t>质疑联系人：</w:t>
      </w:r>
      <w:r>
        <w:rPr/>
        <w:t>李先生</w:t>
      </w:r>
    </w:p>
    <w:p>
      <w:pPr>
        <w:ind w:firstLine="480"/>
      </w:pPr>
      <w:r>
        <w:rPr/>
        <w:t>电话：</w:t>
      </w:r>
      <w:r>
        <w:rPr/>
        <w:t>18003088487</w:t>
      </w:r>
    </w:p>
    <w:p>
      <w:pPr>
        <w:ind w:firstLine="480"/>
      </w:pPr>
      <w:r>
        <w:rPr/>
        <w:t>传真：</w:t>
      </w:r>
      <w:r>
        <w:rPr/>
        <w:t>/</w:t>
      </w:r>
    </w:p>
    <w:p>
      <w:pPr>
        <w:ind w:firstLine="480"/>
      </w:pPr>
      <w:r>
        <w:rPr/>
        <w:t>邮箱：</w:t>
      </w:r>
      <w:r>
        <w:rPr/>
        <w:t>313012144@qq.com</w:t>
      </w:r>
    </w:p>
    <w:p>
      <w:pPr>
        <w:ind w:firstLine="480"/>
      </w:pPr>
      <w:r>
        <w:rPr/>
        <w:t>地址：</w:t>
      </w:r>
      <w:r>
        <w:rPr/>
        <w:t>惠州市东平广场西侧东晖苑A栋综合楼六楼办公室（B区）</w:t>
      </w:r>
    </w:p>
    <w:p>
      <w:pPr>
        <w:ind w:firstLine="480"/>
      </w:pPr>
      <w:r>
        <w:rPr/>
        <w:t>邮编：</w:t>
      </w:r>
      <w:r>
        <w:rPr/>
        <w:t>516000</w:t>
      </w:r>
    </w:p>
    <w:p>
      <w:r>
        <w:rPr>
          <w:b/>
          <w:sz w:val="24"/>
        </w:rPr>
        <w:t>3.投诉</w:t>
      </w:r>
    </w:p>
    <w:p>
      <w:pPr>
        <w:ind w:firstLine="480"/>
      </w:pPr>
      <w:r>
        <w:rPr/>
        <w:t>质疑人对采购人或采购代理机构的质疑答复不满意或在规定时间内未得到答复的，可以在答复期满后15个工作日内，按如下联系方式向本项目监督管理部门提起投诉。</w:t>
      </w:r>
    </w:p>
    <w:p>
      <w:pPr>
        <w:ind w:firstLine="480"/>
      </w:pPr>
    </w:p>
    <w:p>
      <w:r>
        <w:rPr/>
        <w:t>政府采购监督管理机构名称：惠州市财政局政府采购监管科</w:t>
      </w:r>
    </w:p>
    <w:p>
      <w:r>
        <w:rPr/>
        <w:t>地  址：广东省惠州市江北文华一路6号市财政局10楼政府采购监管科</w:t>
      </w:r>
    </w:p>
    <w:p>
      <w:r>
        <w:rPr/>
        <w:t>电  话：0752-2881711、2881716</w:t>
      </w:r>
    </w:p>
    <w:p>
      <w:r>
        <w:rPr/>
        <w:t>邮  编：516001</w:t>
      </w:r>
    </w:p>
    <w:p>
      <w:r>
        <w:rPr/>
        <w:t>传  真：0752-2881717</w:t>
      </w:r>
      <w:r>
        <w:br/>
      </w:r>
    </w:p>
    <w:p/>
    <w:p>
      <w:r>
        <w:rPr>
          <w:b/>
          <w:sz w:val="28"/>
        </w:rPr>
        <w:t>八、合同签订和履行</w:t>
      </w:r>
    </w:p>
    <w:p>
      <w:r>
        <w:rPr>
          <w:b/>
          <w:sz w:val="24"/>
        </w:rPr>
        <w:t>1.合同签订</w:t>
      </w:r>
    </w:p>
    <w:p>
      <w:pPr>
        <w:ind w:firstLine="480"/>
      </w:pPr>
      <w:r>
        <w:rPr/>
        <w:t>1.1采购人应当自《成交通知书》发出之日起三十日内，按照磋商文件和成交供应商响应文件的约定，与成交供应商签订合同。所签订的合同不得对磋商文件和成交供应商响应文件作实质性修改。</w:t>
      </w:r>
    </w:p>
    <w:p>
      <w:pPr>
        <w:ind w:firstLine="480"/>
      </w:pPr>
      <w:r>
        <w:rPr/>
        <w:t>1.2采购人不得提出试用合格等任何不合理的要求作为签订合同的条件，且不得与成交供应商私下订立背离合同实质性内容的协议。</w:t>
      </w:r>
    </w:p>
    <w:p>
      <w:pPr>
        <w:ind w:firstLine="480"/>
      </w:pPr>
      <w:r>
        <w:rPr/>
        <w:t>1.3采购人应当自政府采购合同签订之日起2个工作日内，将政府采购合同在省级以上人民政府财政部门指定的媒体上公告，但政府采购合同中涉及国家秘密、商业秘密的内容除外。</w:t>
      </w:r>
    </w:p>
    <w:p>
      <w:pPr>
        <w:ind w:firstLine="480"/>
      </w:pPr>
      <w:r>
        <w:rPr/>
        <w:t>1.4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r>
        <w:rPr>
          <w:b/>
          <w:sz w:val="24"/>
        </w:rPr>
        <w:t>2.合同的履行</w:t>
      </w:r>
    </w:p>
    <w:p>
      <w:pPr>
        <w:ind w:firstLine="480"/>
      </w:pPr>
      <w:r>
        <w:rPr/>
        <w:t>2.1政府采购合同订立后，合同各方不得擅自变更、中止或者终止合同。政府采购合同需要变更的，采购人应将有关合同变更内容，以书面形式报政府采购监督管理机关备案；因特殊情况需要中止或终止合同的，采购人应将中止或终止合同的理由以及相应措施，以书面形式报政府采购监督管理机关备案。</w:t>
      </w:r>
    </w:p>
    <w:p>
      <w:pPr>
        <w:ind w:firstLine="480"/>
      </w:pPr>
      <w:r>
        <w:rPr/>
        <w:t>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ind w:firstLine="480"/>
      </w:pPr>
    </w:p>
    <w:p>
      <w:r>
        <w:rPr/>
        <w:t xml:space="preserve"> </w:t>
      </w:r>
    </w:p>
    <w:p/>
    <w:p>
      <w:pPr>
        <w:jc w:val="center"/>
      </w:pPr>
      <w:r>
        <w:rPr>
          <w:b/>
          <w:sz w:val="36"/>
        </w:rPr>
        <w:t>第四章 评审</w:t>
      </w:r>
    </w:p>
    <w:p>
      <w:r>
        <w:rPr>
          <w:b/>
          <w:sz w:val="28"/>
        </w:rPr>
        <w:t>一、评审要求</w:t>
      </w:r>
    </w:p>
    <w:p>
      <w:r>
        <w:rPr>
          <w:b/>
          <w:sz w:val="24"/>
        </w:rPr>
        <w:t>1.评审方法</w:t>
      </w:r>
    </w:p>
    <w:p>
      <w:pPr>
        <w:ind w:firstLine="480"/>
      </w:pPr>
    </w:p>
    <w:p/>
    <w:p>
      <w:r>
        <w:rPr/>
        <w:t>采购包1(自动制片机和自动染片机)：综合评分法,是指响应文件满足磋商文件全部实质性要求，且按照评审因素的量化指标评审得分最高的投标人为成交候选人的评标方法。（最低报价不是成交的唯一依据。）</w:t>
      </w:r>
    </w:p>
    <w:p/>
    <w:p>
      <w:r>
        <w:rPr>
          <w:b/>
          <w:sz w:val="24"/>
        </w:rPr>
        <w:t>2.评审原则</w:t>
      </w:r>
    </w:p>
    <w:p>
      <w:pPr>
        <w:ind w:firstLine="480"/>
      </w:pPr>
      <w:r>
        <w:rPr/>
        <w:t>2.1评审活动遵循公平、公正、科学和择优的原则，以磋商文件和响应文件为评审的基本依据，并按照磋商文件规定的评审方法和评审标准进行评审。</w:t>
      </w:r>
    </w:p>
    <w:p>
      <w:pPr>
        <w:ind w:firstLine="480"/>
      </w:pPr>
      <w:r>
        <w:rPr/>
        <w:t>2.2具体评审事项由磋商小组负责，并按磋商文件的规定办法进行评审。对磋商文件中描述有歧义或前后不一致的地方，磋商小组有权按法律法规的规定进行评判，但对同一条款的评判应适用于每个响应供应商。</w:t>
      </w:r>
    </w:p>
    <w:p>
      <w:r>
        <w:rPr>
          <w:b/>
          <w:sz w:val="24"/>
        </w:rPr>
        <w:t>3.磋商小组</w:t>
      </w:r>
    </w:p>
    <w:p>
      <w:pPr>
        <w:ind w:firstLine="480"/>
      </w:pPr>
      <w:r>
        <w:rPr/>
        <w:t>3.1磋商小组由采购人代表和评审专家组成，成员人数应当为3人及以上单数，其中技术、经济等方面的评审专家不得少于成员总数的三分之二。</w:t>
      </w:r>
    </w:p>
    <w:p>
      <w:pPr>
        <w:ind w:firstLine="480"/>
      </w:pPr>
      <w:r>
        <w:rPr/>
        <w:t>3.2评审应遵守下列评审纪律：</w:t>
      </w:r>
    </w:p>
    <w:p>
      <w:pPr>
        <w:ind w:firstLine="480"/>
      </w:pPr>
      <w:r>
        <w:rPr/>
        <w:t>（1）评审情况不得私自外泄，有关信息由</w:t>
      </w:r>
      <w:r>
        <w:rPr/>
        <w:t>广东宝骏工程咨询有限公司</w:t>
      </w:r>
      <w:r>
        <w:rPr/>
        <w:t>统一对外发布。</w:t>
      </w:r>
    </w:p>
    <w:p>
      <w:pPr>
        <w:ind w:firstLine="480"/>
      </w:pPr>
      <w:r>
        <w:rPr/>
        <w:t>（2）对</w:t>
      </w:r>
      <w:r>
        <w:rPr/>
        <w:t>广东宝骏工程咨询有限公司</w:t>
      </w:r>
      <w:r>
        <w:rPr/>
        <w:t>或供应商提供的要求保密的资料，不得摘记翻印和外传。</w:t>
      </w:r>
    </w:p>
    <w:p>
      <w:pPr>
        <w:ind w:firstLine="480"/>
      </w:pPr>
      <w:r>
        <w:rPr/>
        <w:t>（3）不得收受响应供应商或有关人员的任何礼物，不得串联鼓动其他人袒护某供应商。若与供应商存在利害关系，则应主动声明并回避。</w:t>
      </w:r>
    </w:p>
    <w:p>
      <w:pPr>
        <w:ind w:firstLine="480"/>
      </w:pPr>
      <w:r>
        <w:rPr/>
        <w:t>（4）全体评委应按照磋商文件规定进行评审，一切认定事项应查有实据且不得弄虚作假。</w:t>
      </w:r>
    </w:p>
    <w:p>
      <w:pPr>
        <w:ind w:firstLine="480"/>
      </w:pPr>
      <w:r>
        <w:rPr/>
        <w:t>（5）磋商小组各成员应当独立对每个响应供应商的响应文件进行评价，并对评价意见承担个人责任。评审过程中，不得发表倾向性言论。</w:t>
      </w:r>
    </w:p>
    <w:p>
      <w:pPr>
        <w:ind w:firstLine="480"/>
      </w:pPr>
      <w:r>
        <w:rPr/>
        <w:t>※对违反评审纪律的评委，将取消其评委资格，对评审工作造成严重损失者将予以通报批评乃至追究法律责任。</w:t>
      </w:r>
    </w:p>
    <w:p>
      <w:r>
        <w:rPr>
          <w:b/>
          <w:sz w:val="24"/>
        </w:rPr>
        <w:t>4.有下列情形之一的，视为供应商串通响应，其响应无效</w:t>
      </w:r>
    </w:p>
    <w:p>
      <w:pPr>
        <w:ind w:firstLine="480"/>
      </w:pPr>
      <w:r>
        <w:rPr/>
        <w:t>4.1不同供应商的响应文件由同一单位或者个人编制；</w:t>
      </w:r>
    </w:p>
    <w:p>
      <w:pPr>
        <w:ind w:firstLine="480"/>
      </w:pPr>
      <w:r>
        <w:rPr/>
        <w:t>4.2不同供应商委托同一单位或者个人办理响应事宜；</w:t>
      </w:r>
    </w:p>
    <w:p>
      <w:pPr>
        <w:ind w:firstLine="480"/>
      </w:pPr>
      <w:r>
        <w:rPr/>
        <w:t>4.3不同供应商的响应文件载明的项目管理成员或者联系人员为同一人；</w:t>
      </w:r>
    </w:p>
    <w:p>
      <w:pPr>
        <w:ind w:firstLine="480"/>
      </w:pPr>
      <w:r>
        <w:rPr/>
        <w:t>4.4不同供应商的响应文件异常一致或者响应报价呈规律性差异；</w:t>
      </w:r>
    </w:p>
    <w:p>
      <w:pPr>
        <w:ind w:firstLine="480"/>
      </w:pPr>
      <w:r>
        <w:rPr/>
        <w:t>4.5不同供应商的响应文件相互混装；</w:t>
      </w:r>
    </w:p>
    <w:p>
      <w:pPr>
        <w:ind w:firstLine="480"/>
      </w:pPr>
      <w:r>
        <w:rPr/>
        <w:t>4.6不同供应商的响应保证金或购买电子保函支付款为从同一单位或个人的账户转出。</w:t>
      </w:r>
    </w:p>
    <w:p>
      <w:pPr>
        <w:ind w:firstLine="480"/>
      </w:pPr>
      <w:r>
        <w:rPr/>
        <w:t>4.7不同投标人的电子投标文件制作计算机的网卡MAC地址硬件信息相同的。</w:t>
      </w:r>
    </w:p>
    <w:p>
      <w:pPr>
        <w:ind w:firstLine="480"/>
      </w:pPr>
      <w:r>
        <w:rPr/>
        <w:t>4.8供应商上传的电子响应文件使用该项目其他响应供应商的数字证书加密的或加盖该项目的其他响应供应商的电子印章的。</w:t>
      </w:r>
    </w:p>
    <w:p>
      <w:pPr>
        <w:ind w:firstLine="480"/>
      </w:pPr>
      <w:r>
        <w:rPr/>
        <w:t xml:space="preserve"> 说明：在评审过程中发现供应商有上述情形的，磋商小组应当认定其响应无效。同时，项目评审时被认定为串通响应的供应商不得参加该合同项下的采购活动。</w:t>
      </w:r>
    </w:p>
    <w:p>
      <w:r>
        <w:rPr>
          <w:b/>
          <w:sz w:val="24"/>
        </w:rPr>
        <w:t>5.有下列情形之一的，属于恶意串通响应：</w:t>
      </w:r>
    </w:p>
    <w:p>
      <w:pPr>
        <w:ind w:firstLine="480"/>
      </w:pPr>
      <w:r>
        <w:rPr/>
        <w:t>（1）供应商直接或者间接从采购人或者采购代理机构处获得其他供应商的相关情况并修改其响应文件；</w:t>
      </w:r>
    </w:p>
    <w:p>
      <w:pPr>
        <w:ind w:firstLine="480"/>
      </w:pPr>
      <w:r>
        <w:rPr/>
        <w:t>（2）供应商按照采购人或者采购代理机构的授意撤换、修改响应文件；</w:t>
      </w:r>
    </w:p>
    <w:p>
      <w:pPr>
        <w:ind w:firstLine="480"/>
      </w:pPr>
      <w:r>
        <w:rPr/>
        <w:t>（3）供应商之间协商报价、技术方案等响应文件的实质性内容；</w:t>
      </w:r>
    </w:p>
    <w:p>
      <w:pPr>
        <w:ind w:firstLine="480"/>
      </w:pPr>
      <w:r>
        <w:rPr/>
        <w:t>（4）属于同一集团、协会、商会等组织成员的供应商按照该组织要求协同参加政府采购活动；</w:t>
      </w:r>
    </w:p>
    <w:p>
      <w:pPr>
        <w:ind w:firstLine="480"/>
      </w:pPr>
      <w:r>
        <w:rPr/>
        <w:t>（5）供应商之间事先约定由某一特定供应商成交；</w:t>
      </w:r>
    </w:p>
    <w:p>
      <w:pPr>
        <w:ind w:firstLine="480"/>
      </w:pPr>
      <w:r>
        <w:rPr/>
        <w:t>（6）供应商之间商定部分供应商放弃参加政府采购活动或者放弃成交；</w:t>
      </w:r>
    </w:p>
    <w:p>
      <w:pPr>
        <w:ind w:firstLine="480"/>
      </w:pPr>
      <w:r>
        <w:rPr/>
        <w:t>（7）供应商与采购人或者采购代理机构之间、供应商相互之间，为谋求特定供应商成交或者排斥其他供应商的其他串通行为。</w:t>
      </w:r>
    </w:p>
    <w:p>
      <w:r>
        <w:rPr>
          <w:b/>
          <w:sz w:val="24"/>
        </w:rPr>
        <w:t>6.其他响应无效的情形</w:t>
      </w:r>
    </w:p>
    <w:p>
      <w:pPr>
        <w:ind w:firstLine="480"/>
      </w:pPr>
      <w:r>
        <w:rPr/>
        <w:t>详见资格性审查、符合性审查和磋商文件其他响应无效条款。</w:t>
      </w:r>
    </w:p>
    <w:p>
      <w:r>
        <w:rPr>
          <w:b/>
          <w:sz w:val="24"/>
        </w:rPr>
        <w:t>7.终止竞争性磋商采购活动的情形</w:t>
      </w:r>
    </w:p>
    <w:p>
      <w:pPr>
        <w:ind w:firstLine="480"/>
      </w:pPr>
      <w:r>
        <w:rPr/>
        <w:t>出现下列情形之一的，采购人或者采购代理机构应当终止竞争性磋商采购活动，发布项目终止公告并说明原因，重新开展采购活动：</w:t>
      </w:r>
    </w:p>
    <w:p>
      <w:pPr>
        <w:ind w:firstLine="480"/>
      </w:pPr>
      <w:r>
        <w:rPr/>
        <w:t>（1）因情况变化，不再符合规定的竞争性磋商采购方式适用情形的；</w:t>
      </w:r>
    </w:p>
    <w:p>
      <w:pPr>
        <w:ind w:firstLine="480"/>
      </w:pPr>
      <w:r>
        <w:rPr/>
        <w:t>（2）出现影响采购公正的违法、违规行为的；</w:t>
      </w:r>
    </w:p>
    <w:p>
      <w:pPr>
        <w:ind w:firstLine="480"/>
      </w:pPr>
      <w:r>
        <w:rPr/>
        <w:t>（3）除《政府采购竞争性磋商采购方式暂行办法》第二十一条第三款，《财政部关于政府采购竞争性磋商采购方式管理暂行办法有关问题的补充通知》（财库〔2015〕124号）规定的情形外，在采购过程中符合要求的供应商或者报价未超过采购预算的供应商不足3家的；</w:t>
      </w:r>
    </w:p>
    <w:p>
      <w:pPr>
        <w:ind w:firstLine="480"/>
      </w:pPr>
      <w:r>
        <w:rPr/>
        <w:t>（4）法律、法规以及磋商文件规定其他情形。</w:t>
      </w:r>
    </w:p>
    <w:p>
      <w:r>
        <w:rPr>
          <w:b/>
          <w:sz w:val="24"/>
        </w:rPr>
        <w:t>8.确定成交供应商</w:t>
      </w:r>
    </w:p>
    <w:p>
      <w:pPr>
        <w:ind w:firstLine="480"/>
      </w:pPr>
      <w:r>
        <w:rPr/>
        <w:t>磋商小组按照磋商文件确定的评审方法、步骤、标准，对响应文件进行评审。评审结束后，对供应商的评审名次进行排序，确定成交供应商或者推荐成交候选供应商。</w:t>
      </w:r>
    </w:p>
    <w:p>
      <w:r>
        <w:rPr>
          <w:b/>
          <w:sz w:val="24"/>
        </w:rPr>
        <w:t>9.价格修正</w:t>
      </w:r>
    </w:p>
    <w:p>
      <w:pPr>
        <w:ind w:firstLine="480"/>
      </w:pPr>
      <w:r>
        <w:rPr/>
        <w:t>对报价的计算错误按以下原则修正：</w:t>
      </w:r>
    </w:p>
    <w:p>
      <w:pPr>
        <w:ind w:firstLine="480"/>
      </w:pPr>
      <w:r>
        <w:rPr/>
        <w:t>（1）响应文件中首轮报价表（报价表）内容与响应文件中相应内容不一致的，以首轮报价表（报价表）为准；</w:t>
      </w:r>
    </w:p>
    <w:p>
      <w:pPr>
        <w:ind w:firstLine="480"/>
      </w:pPr>
      <w:r>
        <w:rPr/>
        <w:t>（2）大写金额和小写金额不一致的，以大写金额为准；</w:t>
      </w:r>
    </w:p>
    <w:p>
      <w:pPr>
        <w:ind w:firstLine="480"/>
      </w:pPr>
      <w:r>
        <w:rPr/>
        <w:t>（3）单价金额小数点或者百分比有明显错位的，以首轮报价表的总价为准，并修改单价；</w:t>
      </w:r>
    </w:p>
    <w:p>
      <w:pPr>
        <w:ind w:firstLine="480"/>
      </w:pPr>
      <w:r>
        <w:rPr/>
        <w:t>（4）总价金额与按单价汇总金额不一致的，以单价金额计算结果为准。但是单价金额计算结果超过预算价的，对其按无效响应处理；</w:t>
      </w:r>
    </w:p>
    <w:p>
      <w:pPr>
        <w:ind w:firstLine="480"/>
      </w:pPr>
      <w:r>
        <w:rPr/>
        <w:t>（5）若投标客户端上传的电子报价数据与电子响应文件价格不一致的，以电子报价数据为准。</w:t>
      </w:r>
    </w:p>
    <w:p>
      <w:pPr>
        <w:ind w:firstLine="480"/>
      </w:pPr>
      <w:r>
        <w:rPr/>
        <w:t>注：同时出现两种以上不一致的，按照前款规定的顺序在系统上进行价格澄清。供应商澄清后的价格加盖电子印章确认后产生约束力，但不得超出响应文件的范围或者改变响应文件的实质性内容，供应商不确认的，其响应无效。</w:t>
      </w:r>
    </w:p>
    <w:p>
      <w:r>
        <w:rPr>
          <w:b/>
          <w:sz w:val="28"/>
        </w:rPr>
        <w:t>二.政府采购政策落实</w:t>
      </w:r>
    </w:p>
    <w:p>
      <w:r>
        <w:rPr>
          <w:b/>
          <w:sz w:val="24"/>
        </w:rPr>
        <w:t>1.节能、环保要求</w:t>
      </w:r>
    </w:p>
    <w:p>
      <w:pPr>
        <w:ind w:firstLine="480"/>
      </w:pPr>
      <w:r>
        <w:rPr/>
        <w:t>采购的产品属于品目清单范围的，将依据国家确定的认证机构出具的、处于有效期之内的节能产品、环境标志产品认证证书，对获得证书的产品实施政府优先采购或强制采购，具体按照本磋商文件相关要求执行。</w:t>
      </w:r>
    </w:p>
    <w:p>
      <w:pPr>
        <w:ind w:firstLine="480"/>
      </w:pPr>
      <w:r>
        <w:rPr/>
        <w:t>相关认证机构和获证产品信息以市场监管总局组织建立的节能产品、环境标志产品认证结果信息发布平台公布为准。</w:t>
      </w:r>
    </w:p>
    <w:p>
      <w:r>
        <w:rPr>
          <w:b/>
          <w:sz w:val="24"/>
        </w:rPr>
        <w:t>2.对小型、微型企业、监狱企业或残疾人福利性单位给予价格扣除</w:t>
      </w:r>
    </w:p>
    <w:p>
      <w:pPr>
        <w:ind w:firstLine="480"/>
      </w:pPr>
      <w:r>
        <w:rPr/>
        <w:t>依照《政府采购促进中小企业发展管理办法》、《支持监狱企业发展有关问题的通知》和《财政部 民政部</w:t>
        <w:tab/>
        <w:tab/>
        <w:t xml:space="preserve">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r>
        <w:rPr>
          <w:b/>
          <w:sz w:val="24"/>
        </w:rPr>
        <w:t>3.价格扣除相关要求</w:t>
      </w:r>
    </w:p>
    <w:p>
      <w:pPr>
        <w:ind w:firstLine="480"/>
      </w:pPr>
    </w:p>
    <w:p/>
    <w:p>
      <w:r>
        <w:rPr/>
        <w:t>采购包1（自动制片机和自动染片机）：</w:t>
      </w:r>
    </w:p>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r>
              <w:rPr/>
              <w:t>序号</w:t>
            </w:r>
          </w:p>
        </w:tc>
        <w:tc>
          <w:tcPr>
            <w:tcW w:type="dxa" w:w="2160"/>
          </w:tcPr>
          <w:p>
            <w:r>
              <w:rPr/>
              <w:t>情形</w:t>
            </w:r>
          </w:p>
        </w:tc>
        <w:tc>
          <w:tcPr>
            <w:tcW w:type="dxa" w:w="2160"/>
          </w:tcPr>
          <w:p>
            <w:r>
              <w:rPr/>
              <w:t>适用对象</w:t>
            </w:r>
          </w:p>
        </w:tc>
        <w:tc>
          <w:tcPr>
            <w:tcW w:type="dxa" w:w="1246"/>
          </w:tcPr>
          <w:p>
            <w:r>
              <w:rPr/>
              <w:t>价格扣除比例</w:t>
            </w:r>
          </w:p>
        </w:tc>
        <w:tc>
          <w:tcPr>
            <w:tcW w:type="dxa" w:w="2160"/>
          </w:tcPr>
          <w:p>
            <w:r>
              <w:rPr/>
              <w:t>计算公式</w:t>
            </w:r>
          </w:p>
        </w:tc>
      </w:tr>
      <w:tr>
        <w:tc>
          <w:tcPr>
            <w:tcW w:type="dxa" w:w="581"/>
          </w:tcPr>
          <w:p>
            <w:r>
              <w:rPr/>
              <w:t>1</w:t>
            </w:r>
          </w:p>
        </w:tc>
        <w:tc>
          <w:tcPr>
            <w:tcW w:type="dxa" w:w="2160"/>
          </w:tcPr>
          <w:p>
            <w:pPr>
              <w:jc w:val="left"/>
            </w:pPr>
            <w:r>
              <w:rPr/>
              <w:t>小型、微型企业，监狱企业，残疾人福利性单位</w:t>
            </w:r>
          </w:p>
        </w:tc>
        <w:tc>
          <w:tcPr>
            <w:tcW w:type="dxa" w:w="2160"/>
          </w:tcPr>
          <w:p>
            <w:r>
              <w:rPr/>
              <w:t>货物由小微企业制造</w:t>
            </w:r>
          </w:p>
        </w:tc>
        <w:tc>
          <w:tcPr>
            <w:tcW w:type="dxa" w:w="1246"/>
          </w:tcPr>
          <w:p>
            <w:r>
              <w:rPr/>
              <w:t>10%</w:t>
            </w:r>
          </w:p>
        </w:tc>
        <w:tc>
          <w:tcPr>
            <w:tcW w:type="dxa" w:w="2160"/>
          </w:tcPr>
          <w:p>
            <w:pPr>
              <w:jc w:val="left"/>
            </w:pPr>
            <w:r>
              <w:rPr/>
              <w:t>货物由小微企业制造，即货物由小微企业生产且使用该小微企业商号或者注册商标时，给予10%的价格扣除C1，即：评标价=核实价×（1-C1）;监狱企业与残疾人福利性单位视同小型、微型企业，享受同等价格扣除，当企业属性重复时，不重复价格扣除。</w:t>
            </w:r>
          </w:p>
        </w:tc>
      </w:tr>
      <w:tr>
        <w:tc>
          <w:tcPr>
            <w:tcW w:type="dxa" w:w="8307"/>
            <w:gridSpan w:val="5"/>
          </w:tcPr>
          <w:p>
            <w:pPr>
              <w:jc w:val="left"/>
            </w:pPr>
            <w:r>
              <w:rPr/>
              <w:t>注：（1）上述评标价仅用于计算价格分，成交金额以实际投标价为准。</w:t>
              <w:tab/>
              <w:tab/>
              <w:tab/>
              <w:tab/>
              <w:tab/>
              <w:t xml:space="preserve"> （2）组成联合体的大中型企业和其他自然人、法人或者其他组织、与小型、微型企业之间不得存在投资关系。</w:t>
            </w:r>
          </w:p>
        </w:tc>
      </w:tr>
    </w:tbl>
    <w:p>
      <w:r>
        <w:br/>
      </w:r>
    </w:p>
    <w:p/>
    <w:p>
      <w:pPr>
        <w:ind w:firstLine="480"/>
      </w:pPr>
      <w:r>
        <w:rPr/>
        <w:t>（1）所称小型和微型企业应当符合以下条件：</w:t>
      </w:r>
    </w:p>
    <w:p>
      <w:pPr>
        <w:ind w:firstLine="480"/>
      </w:pPr>
      <w:r>
        <w:rPr/>
        <w:t>在中华人民共和国境内依法设立，依据国务院批准的中小企业划分标准确定的小型企业和微型企业，但与大企业的负责人为同一人，或者与大企业存在直接控股、管理关系的除外。符合中小企业划分标准的个体工商户，在政府采购活动中视同中小企业。提供本企业制造的货物或者提供其他小型或微型企业制造的货物。</w:t>
      </w:r>
    </w:p>
    <w:p>
      <w:pPr>
        <w:ind w:firstLine="480"/>
      </w:pPr>
      <w:r>
        <w:rPr/>
        <w:t>符合中小企业划分标准的个体工商户，在政府采购活动中视同中小企业。</w:t>
      </w:r>
    </w:p>
    <w:p>
      <w:pPr>
        <w:ind w:firstLine="480"/>
      </w:pPr>
      <w:r>
        <w:rPr/>
        <w:t>提供本企业（属于小微企业）制造的货物或者提供其他小型或微型企业制造的货物/提供本企业（属于小微企业）承接的服务。</w:t>
      </w:r>
    </w:p>
    <w:p>
      <w:pPr>
        <w:ind w:firstLine="480"/>
      </w:pPr>
      <w:r>
        <w:rPr/>
        <w:t>（2）符合中小企业扶持政策的供应商应填写《中小企业声明函》；监狱企业须供应商提供由监狱管理局、戒毒管理局（含新疆生产建设兵团）出具的属于监狱企业的证明文件；残疾人福利性单位应填写《残疾人福利性单位声明函》，否则不认定价格扣除。</w:t>
      </w:r>
    </w:p>
    <w:p>
      <w:pPr>
        <w:ind w:firstLine="480"/>
      </w:pPr>
      <w:r>
        <w:rPr/>
        <w:t>说明：供应商应当对其出具的《中小企业声明函》真实性负责，供应商出具的《中小企业声明函》内容不实的，属于提供虚假材料谋取成交。</w:t>
      </w:r>
    </w:p>
    <w:p>
      <w:pPr>
        <w:ind w:firstLine="480"/>
      </w:pPr>
      <w:r>
        <w:rPr/>
        <w:t>（3）联合体各方均为小型、微型企业的，各方均应提供《中小微企业声明函》；中小微企业作为联合体一方参与政府采购活动，且联合体协议书中约定，小型、微型企业的协议合同金额占到联合体协议合同总金额30%以上的，应附中小微企业的《中小微企业声明函》。</w:t>
      </w:r>
    </w:p>
    <w:p>
      <w:r>
        <w:rPr>
          <w:b/>
          <w:sz w:val="28"/>
        </w:rPr>
        <w:t>三、评审程序</w:t>
      </w:r>
    </w:p>
    <w:p>
      <w:r>
        <w:rPr>
          <w:b/>
          <w:sz w:val="24"/>
        </w:rPr>
        <w:t>1.资格性审查和符合性审查</w:t>
      </w:r>
    </w:p>
    <w:p>
      <w:pPr>
        <w:ind w:firstLine="480"/>
      </w:pPr>
      <w:r>
        <w:rPr/>
        <w:t>磋商小组根据《资格性审查表》（附表一）和《符合性审查表》（附表二）的内容逐条对响应文件进行评审，审查每份响应文件的相关资格证明文件是否齐全有效。审查每份响应文件是否实质上响应了磋商文件的要求，只要不满足《资格性审查表》和《符合性审查表》所列各项要求之一的，将被认定为无效响应。对响应有效性认定意见不一致的，磋商小组按少数服从多数原则表决决定。</w:t>
      </w:r>
    </w:p>
    <w:p>
      <w:pPr>
        <w:ind w:firstLine="480"/>
      </w:pPr>
      <w:r>
        <w:rPr/>
        <w:t>磋商小组对各磋商供应商进行资格性和符合性审查过程中，对初步被认定为初审不合格或无效响应者应实行及时告知，由磋商小组组长或采购人代表将集体意见及时告知报价当事人。</w:t>
      </w:r>
    </w:p>
    <w:p>
      <w:pPr>
        <w:ind w:firstLine="480"/>
      </w:pPr>
      <w:r>
        <w:rPr/>
        <w:t>系统抓取并记录到供应商与同项目（采购包）其他投标（响应）供应商电子投标文件制作计算机的网卡MAC地址硬件信息相同的，评标委员会应认定其投标（响应）无效。</w:t>
      </w:r>
    </w:p>
    <w:p>
      <w:pPr>
        <w:ind w:firstLine="480"/>
      </w:pPr>
      <w:r>
        <w:rPr/>
        <w:t>表一资格性审查表：</w:t>
      </w:r>
    </w:p>
    <w:p>
      <w:pPr>
        <w:ind w:firstLine="480"/>
      </w:pPr>
    </w:p>
    <w:p/>
    <w:p>
      <w:r>
        <w:rPr/>
        <w:t>采购包1（自动制片机和自动染片机）：</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r>
              <w:rPr/>
              <w:t>序号</w:t>
            </w:r>
          </w:p>
        </w:tc>
        <w:tc>
          <w:tcPr>
            <w:tcW w:type="dxa" w:w="7416"/>
            <w:gridSpan w:val="2"/>
          </w:tcPr>
          <w:p>
            <w:r>
              <w:rPr/>
              <w:t>资格审查内容</w:t>
            </w:r>
          </w:p>
        </w:tc>
      </w:tr>
      <w:tr>
        <w:tc>
          <w:tcPr>
            <w:tcW w:type="dxa" w:w="890"/>
          </w:tcPr>
          <w:p>
            <w:r>
              <w:rPr/>
              <w:t>1</w:t>
            </w:r>
          </w:p>
        </w:tc>
        <w:tc>
          <w:tcPr>
            <w:tcW w:type="dxa" w:w="3178"/>
          </w:tcPr>
          <w:p>
            <w:r>
              <w:rPr/>
              <w:t>具有独立承担民事责任的能力</w:t>
            </w:r>
          </w:p>
        </w:tc>
        <w:tc>
          <w:tcPr>
            <w:tcW w:type="dxa" w:w="4238"/>
          </w:tcPr>
          <w:p>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r>
              <w:rPr/>
              <w:t>2</w:t>
            </w:r>
          </w:p>
        </w:tc>
        <w:tc>
          <w:tcPr>
            <w:tcW w:type="dxa" w:w="3178"/>
          </w:tcPr>
          <w:p>
            <w:r>
              <w:rPr/>
              <w:t>有依法缴纳税收和社会保障资金的良好记录</w:t>
            </w:r>
          </w:p>
        </w:tc>
        <w:tc>
          <w:tcPr>
            <w:tcW w:type="dxa" w:w="4238"/>
          </w:tcPr>
          <w:p>
            <w:r>
              <w:rPr/>
              <w:t>提供投标截止日前6个月内任意1个月依法缴纳税收和社会保障资金的相关材料。 如依法免税或不需要缴纳社会保障资金的， 提供相应证明材料。</w:t>
            </w:r>
          </w:p>
        </w:tc>
      </w:tr>
      <w:tr>
        <w:tc>
          <w:tcPr>
            <w:tcW w:type="dxa" w:w="890"/>
          </w:tcPr>
          <w:p>
            <w:r>
              <w:rPr/>
              <w:t>3</w:t>
            </w:r>
          </w:p>
        </w:tc>
        <w:tc>
          <w:tcPr>
            <w:tcW w:type="dxa" w:w="3178"/>
          </w:tcPr>
          <w:p>
            <w:r>
              <w:rPr/>
              <w:t>具有良好的商业信誉和健全的财务会计制度</w:t>
            </w:r>
          </w:p>
        </w:tc>
        <w:tc>
          <w:tcPr>
            <w:tcW w:type="dxa" w:w="4238"/>
          </w:tcPr>
          <w:p>
            <w:r>
              <w:rPr/>
              <w:t>供应商必须具有良好的商业信誉和健全的财务会计制度（提供2021年度财务状况报告或基本开户行出具的资信证明）。</w:t>
            </w:r>
          </w:p>
        </w:tc>
      </w:tr>
      <w:tr>
        <w:tc>
          <w:tcPr>
            <w:tcW w:type="dxa" w:w="890"/>
          </w:tcPr>
          <w:p>
            <w:r>
              <w:rPr/>
              <w:t>4</w:t>
            </w:r>
          </w:p>
        </w:tc>
        <w:tc>
          <w:tcPr>
            <w:tcW w:type="dxa" w:w="3178"/>
          </w:tcPr>
          <w:p>
            <w:r>
              <w:rPr/>
              <w:t>履行合同所必需的设备和专业技术能力</w:t>
            </w:r>
          </w:p>
        </w:tc>
        <w:tc>
          <w:tcPr>
            <w:tcW w:type="dxa" w:w="4238"/>
          </w:tcPr>
          <w:p>
            <w:r>
              <w:rPr/>
              <w:t>按投标（响应）文件格式填报设备及专业技术能力情况。</w:t>
            </w:r>
          </w:p>
        </w:tc>
      </w:tr>
      <w:tr>
        <w:tc>
          <w:tcPr>
            <w:tcW w:type="dxa" w:w="890"/>
          </w:tcPr>
          <w:p>
            <w:r>
              <w:rPr/>
              <w:t>5</w:t>
            </w:r>
          </w:p>
        </w:tc>
        <w:tc>
          <w:tcPr>
            <w:tcW w:type="dxa" w:w="3178"/>
          </w:tcPr>
          <w:p>
            <w:r>
              <w:rPr/>
              <w:t>参加采购活动前3年内，在经营活动中没有重大违法记录</w:t>
            </w:r>
          </w:p>
        </w:tc>
        <w:tc>
          <w:tcPr>
            <w:tcW w:type="dxa" w:w="4238"/>
          </w:tcPr>
          <w:p>
            <w:r>
              <w:rPr/>
              <w:t>参照投标（报价）函相关承诺格式内容。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r>
              <w:rPr/>
              <w:t>6</w:t>
            </w:r>
          </w:p>
        </w:tc>
        <w:tc>
          <w:tcPr>
            <w:tcW w:type="dxa" w:w="3178"/>
          </w:tcPr>
          <w:p>
            <w:r>
              <w:rPr/>
              <w:t>信用记录</w:t>
            </w:r>
          </w:p>
        </w:tc>
        <w:tc>
          <w:tcPr>
            <w:tcW w:type="dxa" w:w="4238"/>
          </w:tcPr>
          <w:p>
            <w:r>
              <w:rPr/>
              <w:t>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r>
              <w:rPr/>
              <w:t>7</w:t>
            </w:r>
          </w:p>
        </w:tc>
        <w:tc>
          <w:tcPr>
            <w:tcW w:type="dxa" w:w="3178"/>
          </w:tcPr>
          <w:p>
            <w:r>
              <w:rPr/>
              <w:t>供应商必须符合法律、行政法规规定的其他条件</w:t>
            </w:r>
          </w:p>
        </w:tc>
        <w:tc>
          <w:tcPr>
            <w:tcW w:type="dxa" w:w="4238"/>
          </w:tcPr>
          <w:p>
            <w:r>
              <w:rPr/>
              <w:t>单位负责人为同一人或者存在直接控股、管理关系的不同供应商，不得同时参加本采购项目（或采购包）投标（响应）。为本项目提供整体设计、规范编制或者项目管理、监理、检测等服务的供应商，不得再参与本项目投标（响应）。投标（报价）函相关承诺要求内容。</w:t>
            </w:r>
          </w:p>
        </w:tc>
      </w:tr>
      <w:tr>
        <w:tc>
          <w:tcPr>
            <w:tcW w:type="dxa" w:w="890"/>
          </w:tcPr>
          <w:p>
            <w:r>
              <w:rPr/>
              <w:t>8</w:t>
            </w:r>
          </w:p>
        </w:tc>
        <w:tc>
          <w:tcPr>
            <w:tcW w:type="dxa" w:w="3178"/>
          </w:tcPr>
          <w:p>
            <w:r>
              <w:rPr/>
              <w:t>落实政府采购政策需满足的资格要求</w:t>
            </w:r>
          </w:p>
        </w:tc>
        <w:tc>
          <w:tcPr>
            <w:tcW w:type="dxa" w:w="4238"/>
          </w:tcPr>
          <w:p>
            <w:r>
              <w:rPr/>
              <w:t>无</w:t>
            </w:r>
          </w:p>
        </w:tc>
      </w:tr>
    </w:tbl>
    <w:p/>
    <w:p>
      <w:pPr>
        <w:ind w:firstLine="480"/>
      </w:pPr>
      <w:r>
        <w:rPr/>
        <w:t>表二符合性审查表：</w:t>
      </w:r>
    </w:p>
    <w:p>
      <w:pPr>
        <w:ind w:firstLine="480"/>
      </w:pPr>
    </w:p>
    <w:p/>
    <w:p>
      <w:r>
        <w:rPr/>
        <w:t>采购包1（自动制片机和自动染片机）：</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r>
              <w:rPr/>
              <w:t>序号</w:t>
            </w:r>
          </w:p>
        </w:tc>
        <w:tc>
          <w:tcPr>
            <w:tcW w:type="dxa" w:w="3178"/>
          </w:tcPr>
          <w:p>
            <w:r>
              <w:rPr/>
              <w:t>评审点要求概况</w:t>
            </w:r>
          </w:p>
        </w:tc>
        <w:tc>
          <w:tcPr>
            <w:tcW w:type="dxa" w:w="4238"/>
          </w:tcPr>
          <w:p>
            <w:r>
              <w:rPr/>
              <w:t>评审点具体描述</w:t>
            </w:r>
          </w:p>
        </w:tc>
      </w:tr>
      <w:tr>
        <w:tc>
          <w:tcPr>
            <w:tcW w:type="dxa" w:w="890"/>
          </w:tcPr>
          <w:p>
            <w:r>
              <w:rPr/>
              <w:t>1</w:t>
            </w:r>
          </w:p>
        </w:tc>
        <w:tc>
          <w:tcPr>
            <w:tcW w:type="dxa" w:w="3178"/>
          </w:tcPr>
          <w:p>
            <w:r>
              <w:rPr/>
              <w:t>投标报价</w:t>
            </w:r>
          </w:p>
        </w:tc>
        <w:tc>
          <w:tcPr>
            <w:tcW w:type="dxa" w:w="4238"/>
          </w:tcPr>
          <w:p>
            <w:r>
              <w:rPr/>
              <w:t>投标报价： 1）投标报价未超过本项目最高限价； 2）对全部招标内容进行投标报价； 3）投标报价不低于成本价,且是唯一确定的。评委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tc>
      </w:tr>
      <w:tr>
        <w:tc>
          <w:tcPr>
            <w:tcW w:type="dxa" w:w="890"/>
          </w:tcPr>
          <w:p>
            <w:r>
              <w:rPr/>
              <w:t>2</w:t>
            </w:r>
          </w:p>
        </w:tc>
        <w:tc>
          <w:tcPr>
            <w:tcW w:type="dxa" w:w="3178"/>
          </w:tcPr>
          <w:p>
            <w:r>
              <w:rPr/>
              <w:t>投标有效期</w:t>
            </w:r>
          </w:p>
        </w:tc>
        <w:tc>
          <w:tcPr>
            <w:tcW w:type="dxa" w:w="4238"/>
          </w:tcPr>
          <w:p>
            <w:r>
              <w:rPr/>
              <w:t>从提交投标文件的截止之日起90日历天。</w:t>
            </w:r>
          </w:p>
        </w:tc>
      </w:tr>
      <w:tr>
        <w:tc>
          <w:tcPr>
            <w:tcW w:type="dxa" w:w="890"/>
          </w:tcPr>
          <w:p>
            <w:r>
              <w:rPr/>
              <w:t>3</w:t>
            </w:r>
          </w:p>
        </w:tc>
        <w:tc>
          <w:tcPr>
            <w:tcW w:type="dxa" w:w="3178"/>
          </w:tcPr>
          <w:p>
            <w:r>
              <w:rPr/>
              <w:t>法定代表人证明书及授权人委托书</w:t>
            </w:r>
          </w:p>
        </w:tc>
        <w:tc>
          <w:tcPr>
            <w:tcW w:type="dxa" w:w="4238"/>
          </w:tcPr>
          <w:p>
            <w:r>
              <w:rPr/>
              <w:t>法定代表人证明书及授权人委托书附上身份证复印件， 按对应格式文件签署、盖章 。</w:t>
            </w:r>
          </w:p>
        </w:tc>
      </w:tr>
      <w:tr>
        <w:tc>
          <w:tcPr>
            <w:tcW w:type="dxa" w:w="890"/>
          </w:tcPr>
          <w:p>
            <w:r>
              <w:rPr/>
              <w:t>4</w:t>
            </w:r>
          </w:p>
        </w:tc>
        <w:tc>
          <w:tcPr>
            <w:tcW w:type="dxa" w:w="3178"/>
          </w:tcPr>
          <w:p>
            <w:r>
              <w:rPr/>
              <w:t>投标文件的签署、盖章</w:t>
            </w:r>
          </w:p>
        </w:tc>
        <w:tc>
          <w:tcPr>
            <w:tcW w:type="dxa" w:w="4238"/>
          </w:tcPr>
          <w:p>
            <w:r>
              <w:rPr/>
              <w:t>投标文件按照招标文件规定要求签署、盖章</w:t>
            </w:r>
          </w:p>
        </w:tc>
      </w:tr>
      <w:tr>
        <w:tc>
          <w:tcPr>
            <w:tcW w:type="dxa" w:w="890"/>
          </w:tcPr>
          <w:p>
            <w:r>
              <w:rPr/>
              <w:t>5</w:t>
            </w:r>
          </w:p>
        </w:tc>
        <w:tc>
          <w:tcPr>
            <w:tcW w:type="dxa" w:w="3178"/>
          </w:tcPr>
          <w:p>
            <w:r>
              <w:rPr/>
              <w:t>“★”号条款的响应情况</w:t>
            </w:r>
          </w:p>
        </w:tc>
        <w:tc>
          <w:tcPr>
            <w:tcW w:type="dxa" w:w="4238"/>
          </w:tcPr>
          <w:p>
            <w:r>
              <w:rPr/>
              <w:t>实质性响应招标文件中“★”号条款的技术、商务要求：投标文件未对实质性技术与商务的（即标注★号条款）条款产生偏离</w:t>
            </w:r>
          </w:p>
        </w:tc>
      </w:tr>
      <w:tr>
        <w:tc>
          <w:tcPr>
            <w:tcW w:type="dxa" w:w="890"/>
          </w:tcPr>
          <w:p>
            <w:r>
              <w:rPr/>
              <w:t>6</w:t>
            </w:r>
          </w:p>
        </w:tc>
        <w:tc>
          <w:tcPr>
            <w:tcW w:type="dxa" w:w="3178"/>
          </w:tcPr>
          <w:p>
            <w:r>
              <w:rPr/>
              <w:t>其他</w:t>
            </w:r>
          </w:p>
        </w:tc>
        <w:tc>
          <w:tcPr>
            <w:tcW w:type="dxa" w:w="4238"/>
          </w:tcPr>
          <w:p>
            <w:r>
              <w:rPr/>
              <w:t>不符合法律、法规规定的其他实质性要求的，或出现招标文件中规定的被视为无效投标的其它情况的。</w:t>
            </w:r>
          </w:p>
        </w:tc>
      </w:tr>
    </w:tbl>
    <w:p/>
    <w:p>
      <w:r>
        <w:rPr>
          <w:b/>
          <w:sz w:val="24"/>
        </w:rPr>
        <w:t>2.响应文件澄清</w:t>
      </w:r>
    </w:p>
    <w:p>
      <w:pPr>
        <w:ind w:firstLine="480"/>
      </w:pPr>
      <w:r>
        <w:rPr/>
        <w:t>2.1对于响应文件中含义不明确、同类问题表述不一致或者有明显文字和计算错误的内容，磋商小组可在评审过程中发起在线澄清，要求供应商针对价格或内容做出必要的澄清、说明或补正。代理机构可根据开启环节记录的</w:t>
      </w:r>
      <w:r>
        <w:rPr>
          <w:b/>
        </w:rPr>
        <w:t>授权代表人联系方式</w:t>
      </w:r>
      <w:r>
        <w:rPr/>
        <w:t>发送短信提醒或电话告知。</w:t>
      </w:r>
    </w:p>
    <w:p>
      <w:pPr>
        <w:ind w:firstLine="480"/>
      </w:pPr>
      <w:r>
        <w:rPr/>
        <w:t>供应商需登录广东政府采购智慧云平台项目采购系统的等候大厅，在规定时间内完成澄清（响应），并加盖电子印章。</w:t>
      </w:r>
    </w:p>
    <w:p>
      <w:pPr>
        <w:ind w:firstLine="480"/>
      </w:pPr>
      <w:r>
        <w:rPr/>
        <w:t>若因供应商联系方式错误未接收短信、未接听电话或超时未进行澄清（响应）造成的不利后果由供应商自行承担。供应商的澄清、说明或者补正不得超出响应文件的范围或者改变响应文件的实质性内容。</w:t>
      </w:r>
    </w:p>
    <w:p>
      <w:pPr>
        <w:ind w:firstLine="480"/>
      </w:pPr>
      <w:r>
        <w:rPr/>
        <w:t>2.2磋商小组不接受供应商主动提出的澄清、说明或补正。</w:t>
      </w:r>
    </w:p>
    <w:p>
      <w:pPr>
        <w:ind w:firstLine="480"/>
      </w:pPr>
      <w:r>
        <w:rPr/>
        <w:t>2.3磋商小组对供应商提交的澄清、说明或补正有疑问的，可以要求供应商进一步澄清、说明或补正。</w:t>
      </w:r>
    </w:p>
    <w:p>
      <w:r>
        <w:rPr>
          <w:b/>
          <w:sz w:val="24"/>
        </w:rPr>
        <w:t>3.磋商</w:t>
      </w:r>
    </w:p>
    <w:p>
      <w:pPr>
        <w:ind w:firstLine="480"/>
      </w:pPr>
      <w:r>
        <w:rPr/>
        <w:t>3.1磋商小组所有成员应当集中与单一供应商分别进行磋商，并给予所有参加磋商的供应商平等的磋商机会。</w:t>
      </w:r>
    </w:p>
    <w:p>
      <w:pPr>
        <w:ind w:firstLine="480"/>
      </w:pPr>
      <w:r>
        <w:rPr/>
        <w:t>3.2在磋商过程中，磋商小组可以根据磋商文件和磋商情况实质性变动采购需求中的技术、服务要求以及合同草案条款，但不得变动磋商文件中的其他内容。实质性变动的内容，须经采购人代表确认。</w:t>
      </w:r>
    </w:p>
    <w:p>
      <w:pPr>
        <w:ind w:firstLine="480"/>
      </w:pPr>
      <w:r>
        <w:rPr/>
        <w:t>3.3对磋商文件作出的实质性变动是磋商文件的有效组成部分，磋商小组应当及时、同时通知所有参加磋商的供应商。</w:t>
      </w:r>
    </w:p>
    <w:p>
      <w:pPr>
        <w:ind w:firstLine="480"/>
      </w:pPr>
      <w:r>
        <w:rPr/>
        <w:t>3.4供应商应当按照磋商文件的变动情况和磋商小组的要求进行最终报价或重新提交响应文件，并由其法定代表人或授权代表签字或者加盖公章。由授权代表签字的，应当附法定代表人授权书。供应商为自然人的，应当由本人签字并附身份证明。</w:t>
      </w:r>
    </w:p>
    <w:p>
      <w:r>
        <w:rPr>
          <w:b/>
          <w:sz w:val="24"/>
        </w:rPr>
        <w:t>4.最后报价</w:t>
      </w:r>
    </w:p>
    <w:p>
      <w:pPr>
        <w:ind w:firstLine="480"/>
      </w:pPr>
      <w:r>
        <w:rPr/>
        <w:t>4.1磋商结束后，磋商小组应当要求所有实质性响应的供应商在规定时间内提交最后报价。最后报价是供应商响应文件的有效组成部分。</w:t>
      </w:r>
    </w:p>
    <w:p>
      <w:pPr>
        <w:ind w:firstLine="480"/>
      </w:pPr>
      <w:r>
        <w:rPr/>
        <w:t>4.2已提交响应文件的供应商，在提交最后报价之前，可以根据磋商情况退出磋商。</w:t>
      </w:r>
    </w:p>
    <w:p>
      <w:pPr>
        <w:ind w:firstLine="480"/>
      </w:pPr>
      <w:r>
        <w:rPr/>
        <w:t>4.3除法规规定的特殊性情形外，提交最后报价的供应商不得少于3家。</w:t>
      </w:r>
    </w:p>
    <w:p>
      <w:r>
        <w:rPr>
          <w:b/>
          <w:sz w:val="24"/>
        </w:rPr>
        <w:t>5.详细评审</w:t>
      </w:r>
    </w:p>
    <w:p>
      <w:pPr>
        <w:ind w:firstLine="480"/>
      </w:pPr>
    </w:p>
    <w:p/>
    <w:p/>
    <w:p>
      <w:r>
        <w:rPr/>
        <w:t>自动制片机和自动染片机</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jc w:val="center"/>
            </w:pPr>
            <w:r>
              <w:rPr/>
              <w:t>评审因素</w:t>
            </w:r>
          </w:p>
        </w:tc>
        <w:tc>
          <w:tcPr>
            <w:tcW w:type="dxa" w:w="7383"/>
            <w:gridSpan w:val="2"/>
          </w:tcPr>
          <w:p>
            <w:pPr>
              <w:jc w:val="center"/>
            </w:pPr>
            <w:r>
              <w:rPr/>
              <w:t>评审标准</w:t>
            </w:r>
          </w:p>
        </w:tc>
      </w:tr>
      <w:tr>
        <w:tc>
          <w:tcPr>
            <w:tcW w:type="dxa" w:w="922"/>
            <w:gridSpan w:val="2"/>
          </w:tcPr>
          <w:p>
            <w:pPr>
              <w:jc w:val="center"/>
            </w:pPr>
            <w:r>
              <w:rPr/>
              <w:t>分值构成</w:t>
            </w:r>
          </w:p>
        </w:tc>
        <w:tc>
          <w:tcPr>
            <w:tcW w:type="dxa" w:w="7383"/>
            <w:gridSpan w:val="2"/>
          </w:tcPr>
          <w:p>
            <w:r>
              <w:rPr/>
              <w:t>商务部分12.0分</w:t>
            </w:r>
          </w:p>
          <w:p>
            <w:r>
              <w:rPr/>
              <w:t>技术部分58.0分</w:t>
            </w:r>
          </w:p>
          <w:p>
            <w:r>
              <w:rPr/>
              <w:t>报价得分30.0分</w:t>
            </w:r>
          </w:p>
        </w:tc>
      </w:tr>
      <w:tr>
        <w:tc>
          <w:tcPr>
            <w:tcW w:type="dxa" w:w="922"/>
            <w:gridSpan w:val="2"/>
            <w:vMerge w:val="restart"/>
          </w:tcPr>
          <w:p>
            <w:pPr>
              <w:jc w:val="center"/>
            </w:pPr>
            <w:r>
              <w:rPr/>
              <w:t>技术部分</w:t>
            </w:r>
          </w:p>
        </w:tc>
        <w:tc>
          <w:tcPr>
            <w:tcW w:type="dxa" w:w="2307"/>
          </w:tcPr>
          <w:p>
            <w:pPr>
              <w:jc w:val="left"/>
            </w:pPr>
            <w:r>
              <w:rPr/>
              <w:t>技术参数响应 (30.0分)</w:t>
            </w:r>
          </w:p>
        </w:tc>
        <w:tc>
          <w:tcPr>
            <w:tcW w:type="dxa" w:w="5076"/>
          </w:tcPr>
          <w:p>
            <w:pPr>
              <w:jc w:val="left"/>
            </w:pPr>
            <w:r>
              <w:rPr/>
              <w:t>技术指标及规格要求中打▲ 号的重要指标每偏离（不满足）一条或一项扣3分；非▲ 号的指标每偏离（不满足）一条或一项扣2分，扣完为止；所投产品提供产品中文说明书或对外宣传的产品彩页或厂家出具的技术说明函以证明其所投产品能满足或达到招标要求，不能提供证明材料的视为不满足。</w:t>
            </w:r>
          </w:p>
        </w:tc>
      </w:tr>
      <w:tr>
        <w:tc>
          <w:tcPr>
            <w:tcW w:type="dxa" w:w="922"/>
            <w:gridSpan w:val="2"/>
            <w:vMerge/>
          </w:tcPr>
          <w:p/>
        </w:tc>
        <w:tc>
          <w:tcPr>
            <w:tcW w:type="dxa" w:w="2307"/>
          </w:tcPr>
          <w:p>
            <w:pPr>
              <w:jc w:val="left"/>
            </w:pPr>
            <w:r>
              <w:rPr/>
              <w:t>项目实施方案 (10.0分)</w:t>
            </w:r>
          </w:p>
        </w:tc>
        <w:tc>
          <w:tcPr>
            <w:tcW w:type="dxa" w:w="5076"/>
          </w:tcPr>
          <w:p>
            <w:pPr>
              <w:jc w:val="left"/>
            </w:pPr>
            <w:r>
              <w:rPr/>
              <w:t>对各投标人针对本项目的各项详细方案（包含安装、验收、调试等）的可行性、细致程度、具体程度等进行比较，方案科学、合理的，得10分；方案较科学、较合理的，得7分；方案整体偏离实际要求、不全面的，得4分； 不提供不得分。</w:t>
            </w:r>
          </w:p>
        </w:tc>
      </w:tr>
      <w:tr>
        <w:tc>
          <w:tcPr>
            <w:tcW w:type="dxa" w:w="922"/>
            <w:gridSpan w:val="2"/>
            <w:vMerge/>
          </w:tcPr>
          <w:p/>
        </w:tc>
        <w:tc>
          <w:tcPr>
            <w:tcW w:type="dxa" w:w="2307"/>
          </w:tcPr>
          <w:p>
            <w:pPr>
              <w:jc w:val="left"/>
            </w:pPr>
            <w:r>
              <w:rPr/>
              <w:t>售后服务及质量保证 (6.0分)</w:t>
            </w:r>
          </w:p>
        </w:tc>
        <w:tc>
          <w:tcPr>
            <w:tcW w:type="dxa" w:w="5076"/>
          </w:tcPr>
          <w:p>
            <w:pPr>
              <w:jc w:val="left"/>
            </w:pPr>
            <w:r>
              <w:rPr/>
              <w:t>对各投标人的售后服务体系、三包期、配件售价、培训内容、售后服务保证及其保障措施进行评比，方案科学、合理的，得6分，方案较科学、较合理的，得3分，方案整体偏离实际要求、不全面的，得1分，无提供不得分 。</w:t>
            </w:r>
          </w:p>
        </w:tc>
      </w:tr>
      <w:tr>
        <w:tc>
          <w:tcPr>
            <w:tcW w:type="dxa" w:w="922"/>
            <w:gridSpan w:val="2"/>
            <w:vMerge/>
          </w:tcPr>
          <w:p/>
        </w:tc>
        <w:tc>
          <w:tcPr>
            <w:tcW w:type="dxa" w:w="2307"/>
          </w:tcPr>
          <w:p>
            <w:pPr>
              <w:jc w:val="left"/>
            </w:pPr>
            <w:r>
              <w:rPr/>
              <w:t>培训计划 (6.0分)</w:t>
            </w:r>
          </w:p>
        </w:tc>
        <w:tc>
          <w:tcPr>
            <w:tcW w:type="dxa" w:w="5076"/>
          </w:tcPr>
          <w:p>
            <w:pPr>
              <w:jc w:val="left"/>
            </w:pPr>
            <w:r>
              <w:rPr/>
              <w:t>对各投标人的培训内容措施进行评比，方案科学、合理的，得6分，方案较科学、较合理的，得3分，方案整体偏离实际要求、不全面的，得1分，无提供不得分。</w:t>
            </w:r>
          </w:p>
        </w:tc>
      </w:tr>
      <w:tr>
        <w:tc>
          <w:tcPr>
            <w:tcW w:type="dxa" w:w="922"/>
            <w:gridSpan w:val="2"/>
            <w:vMerge/>
          </w:tcPr>
          <w:p/>
        </w:tc>
        <w:tc>
          <w:tcPr>
            <w:tcW w:type="dxa" w:w="2307"/>
          </w:tcPr>
          <w:p>
            <w:pPr>
              <w:jc w:val="left"/>
            </w:pPr>
            <w:r>
              <w:rPr/>
              <w:t>维护保养措施 (6.0分)</w:t>
            </w:r>
          </w:p>
        </w:tc>
        <w:tc>
          <w:tcPr>
            <w:tcW w:type="dxa" w:w="5076"/>
          </w:tcPr>
          <w:p>
            <w:pPr>
              <w:jc w:val="left"/>
            </w:pPr>
            <w:r>
              <w:rPr/>
              <w:t>根据各投标人提供的维护保养措施，由评委会进行对比评分。维护保养措施全面具体，可行性好得6分；维护保养措施不够全面，具有一定可行性得 3 分；维护保养措施简单，有缺漏不完善得 1 分，无提供不得分。</w:t>
            </w:r>
          </w:p>
        </w:tc>
      </w:tr>
      <w:tr>
        <w:tc>
          <w:tcPr>
            <w:tcW w:type="dxa" w:w="922"/>
            <w:gridSpan w:val="2"/>
            <w:vMerge w:val="restart"/>
          </w:tcPr>
          <w:p>
            <w:pPr>
              <w:jc w:val="center"/>
            </w:pPr>
            <w:r>
              <w:rPr/>
              <w:t>商务部分</w:t>
            </w:r>
          </w:p>
        </w:tc>
        <w:tc>
          <w:tcPr>
            <w:tcW w:type="dxa" w:w="2307"/>
          </w:tcPr>
          <w:p>
            <w:pPr>
              <w:jc w:val="left"/>
            </w:pPr>
            <w:r>
              <w:rPr/>
              <w:t>业绩 (10.0分)</w:t>
            </w:r>
          </w:p>
        </w:tc>
        <w:tc>
          <w:tcPr>
            <w:tcW w:type="dxa" w:w="5076"/>
          </w:tcPr>
          <w:p>
            <w:pPr>
              <w:jc w:val="left"/>
            </w:pPr>
            <w:r>
              <w:rPr/>
              <w:t>2019年1月1日至投标截止时间前（以合同签订时间为准）完成过类似项目经验，提供一个合同得2分，最高得10分。 注：须提供合同全本复印件加盖公章作为证明材料，不提供不得分。</w:t>
            </w:r>
          </w:p>
        </w:tc>
      </w:tr>
      <w:tr>
        <w:tc>
          <w:tcPr>
            <w:tcW w:type="dxa" w:w="922"/>
            <w:gridSpan w:val="2"/>
            <w:vMerge/>
          </w:tcPr>
          <w:p/>
        </w:tc>
        <w:tc>
          <w:tcPr>
            <w:tcW w:type="dxa" w:w="2307"/>
          </w:tcPr>
          <w:p>
            <w:pPr>
              <w:jc w:val="left"/>
            </w:pPr>
            <w:r>
              <w:rPr/>
              <w:t>信誉 (2.0分)</w:t>
            </w:r>
          </w:p>
        </w:tc>
        <w:tc>
          <w:tcPr>
            <w:tcW w:type="dxa" w:w="5076"/>
          </w:tcPr>
          <w:p>
            <w:pPr>
              <w:jc w:val="left"/>
            </w:pPr>
            <w:r>
              <w:rPr/>
              <w:t>投标人提供开标当月之前六个月内由县级以上信用中心、人民银行征信系统或者经人民银行备案的机构出具的一份信用报告复印件或打印稿文件作为证明材料。（无提供信用报告复印件或打印稿文件不得分）</w:t>
            </w:r>
          </w:p>
        </w:tc>
      </w:tr>
      <w:tr>
        <w:tc>
          <w:tcPr>
            <w:tcW w:type="dxa" w:w="922"/>
            <w:gridSpan w:val="2"/>
          </w:tcPr>
          <w:p>
            <w:pPr>
              <w:jc w:val="center"/>
            </w:pPr>
            <w:r>
              <w:rPr/>
              <w:t>投标报价</w:t>
            </w:r>
          </w:p>
        </w:tc>
        <w:tc>
          <w:tcPr>
            <w:tcW w:type="dxa" w:w="2307"/>
          </w:tcPr>
          <w:p>
            <w:pPr>
              <w:jc w:val="left"/>
            </w:pPr>
            <w:r>
              <w:rPr/>
              <w:t>投标报价得分 (30.0分)</w:t>
            </w:r>
          </w:p>
        </w:tc>
        <w:tc>
          <w:tcPr>
            <w:tcW w:type="dxa" w:w="5076"/>
          </w:tcPr>
          <w:p>
            <w:pPr>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
      <w:r>
        <w:rPr>
          <w:b/>
          <w:sz w:val="24"/>
        </w:rPr>
        <w:t>6.汇总、排序</w:t>
      </w:r>
    </w:p>
    <w:p>
      <w:pPr>
        <w:ind w:firstLine="480"/>
      </w:pPr>
    </w:p>
    <w:p/>
    <w:p>
      <w:r>
        <w:rPr/>
        <w:t>采购包1：</w:t>
      </w:r>
    </w:p>
    <w:p/>
    <w:p>
      <w:r>
        <w:rPr/>
        <w:t>评审结果按评审后总得分由高到低顺序排列。评审得分相同的，按最终报价由低到高顺序排列。得分且最终报价相同的，由谈判小组采取随机抽取的方式确定。排名第一的谈判供应商为第一成交候选人，排名第二的谈判供应商为第二成交候选人（提供相同品牌产品（非单一产品采购，以核心产品为准。多个核心产品的，有一种产品品牌相同，即视为提供相同品牌产品），评审后得分最高的同品牌谈判供应商获得成交候选人推荐资格；评审得分相同的，由采购人或者采购人委托谈判小组采取随机抽取方式确定，其他同品牌谈判供应商不作为成交候选人）。</w:t>
      </w:r>
    </w:p>
    <w:p/>
    <w:p>
      <w:r>
        <w:rPr>
          <w:b/>
          <w:sz w:val="24"/>
        </w:rPr>
        <w:t>7.其他无效响应的情形：</w:t>
      </w:r>
    </w:p>
    <w:p>
      <w:pPr>
        <w:ind w:firstLine="480"/>
      </w:pPr>
      <w:r>
        <w:rPr/>
        <w:t>（1）评审期间，供应商没有按磋商小组的要求提交法定代表人或其委托代理人签字的澄清、说明、补正或改变了响应文件的实质性内容的。</w:t>
      </w:r>
    </w:p>
    <w:p>
      <w:pPr>
        <w:ind w:firstLine="480"/>
      </w:pPr>
      <w:r>
        <w:rPr/>
        <w:t>（2）响应文件提供虚假材料的。</w:t>
      </w:r>
    </w:p>
    <w:p>
      <w:pPr>
        <w:ind w:firstLine="480"/>
      </w:pPr>
      <w:r>
        <w:rPr/>
        <w:t>（3）供应商以他人名义响应、串通响应、以行贿手段谋取成交或者以其他弄虚作假方式响应的。</w:t>
      </w:r>
    </w:p>
    <w:p>
      <w:pPr>
        <w:ind w:firstLine="480"/>
      </w:pPr>
      <w:r>
        <w:rPr/>
        <w:t>（4）供应商对采购人、采购代理机构、磋商小组及其工作人员施加影响，有碍招标公平、公正的。</w:t>
      </w:r>
    </w:p>
    <w:p>
      <w:pPr>
        <w:ind w:firstLine="480"/>
      </w:pPr>
      <w:r>
        <w:rPr/>
        <w:t>（5）响应文件含有采购人不能接受的附加条件的。</w:t>
      </w:r>
    </w:p>
    <w:p>
      <w:pPr>
        <w:ind w:firstLine="480"/>
      </w:pPr>
      <w:r>
        <w:rPr/>
        <w:t>（6）法律、法规和磋商文件规定的其他无效情形。</w:t>
      </w:r>
    </w:p>
    <w:p>
      <w:pPr>
        <w:ind w:firstLine="480"/>
      </w:pPr>
    </w:p>
    <w:p>
      <w:r>
        <w:rPr/>
        <w:t xml:space="preserve"> </w:t>
      </w:r>
    </w:p>
    <w:p/>
    <w:p>
      <w:pPr>
        <w:jc w:val="center"/>
      </w:pPr>
      <w:r>
        <w:rPr>
          <w:b/>
          <w:sz w:val="36"/>
        </w:rPr>
        <w:t>第五章 合同文本</w:t>
      </w:r>
    </w:p>
    <w:p>
      <w:pPr>
        <w:ind w:firstLine="480"/>
      </w:pPr>
    </w:p>
    <w:p/>
    <w:p/>
    <w:p>
      <w:pPr>
        <w:jc w:val="center"/>
      </w:pPr>
      <w:r>
        <w:rPr>
          <w:rFonts w:ascii="宋体" w:hAnsi="宋体" w:cs="宋体" w:eastAsia="宋体"/>
          <w:b/>
          <w:sz w:val="48"/>
        </w:rPr>
        <w:t xml:space="preserve"> </w:t>
      </w:r>
    </w:p>
    <w:p>
      <w:pPr>
        <w:jc w:val="center"/>
      </w:pPr>
      <w:r>
        <w:rPr>
          <w:rFonts w:ascii="宋体" w:hAnsi="宋体" w:cs="宋体" w:eastAsia="宋体"/>
          <w:b/>
          <w:sz w:val="48"/>
        </w:rPr>
        <w:t xml:space="preserve"> </w:t>
      </w:r>
    </w:p>
    <w:p>
      <w:pPr>
        <w:jc w:val="center"/>
      </w:pPr>
      <w:r>
        <w:rPr>
          <w:rFonts w:ascii="宋体" w:hAnsi="宋体" w:cs="宋体" w:eastAsia="宋体"/>
          <w:b/>
          <w:sz w:val="48"/>
        </w:rPr>
        <w:t xml:space="preserve"> </w:t>
      </w:r>
    </w:p>
    <w:p>
      <w:pPr>
        <w:jc w:val="center"/>
      </w:pPr>
      <w:r>
        <w:rPr>
          <w:rFonts w:ascii="宋体" w:hAnsi="宋体" w:cs="宋体" w:eastAsia="宋体"/>
          <w:b/>
          <w:sz w:val="48"/>
        </w:rPr>
        <w:t>广东省政府采购</w:t>
      </w:r>
    </w:p>
    <w:p>
      <w:pPr>
        <w:jc w:val="both"/>
      </w:pPr>
      <w:r>
        <w:rPr>
          <w:rFonts w:ascii="宋体" w:hAnsi="宋体" w:cs="宋体" w:eastAsia="宋体"/>
          <w:b/>
          <w:sz w:val="48"/>
        </w:rPr>
        <w:t xml:space="preserve"> </w:t>
      </w:r>
    </w:p>
    <w:p>
      <w:pPr>
        <w:jc w:val="center"/>
      </w:pPr>
      <w:r>
        <w:rPr>
          <w:rFonts w:ascii="宋体" w:hAnsi="宋体" w:cs="宋体" w:eastAsia="宋体"/>
          <w:b/>
          <w:sz w:val="48"/>
        </w:rPr>
        <w:t>合　同　书</w:t>
      </w:r>
    </w:p>
    <w:p>
      <w:pPr>
        <w:shd w:fill="FFFFFF"/>
        <w:jc w:val="center"/>
      </w:pPr>
      <w:r>
        <w:br/>
      </w:r>
      <w:r>
        <w:br/>
      </w:r>
      <w:r>
        <w:br/>
      </w:r>
      <w:r>
        <w:br/>
      </w:r>
      <w:r>
        <w:br/>
      </w:r>
      <w:r>
        <w:rPr>
          <w:rFonts w:ascii="helvetica" w:hAnsi="helvetica" w:cs="helvetica" w:eastAsia="helvetica"/>
          <w:color w:val="222222"/>
          <w:sz w:val="27"/>
        </w:rPr>
        <w:t xml:space="preserve"> </w:t>
      </w:r>
    </w:p>
    <w:p>
      <w:pPr>
        <w:shd w:fill="FFFFFF"/>
        <w:jc w:val="center"/>
      </w:pPr>
      <w:r>
        <w:rPr>
          <w:rFonts w:ascii="宋体" w:hAnsi="宋体" w:cs="宋体" w:eastAsia="宋体"/>
          <w:color w:val="222222"/>
          <w:sz w:val="28"/>
        </w:rPr>
        <w:t>采购计划编号：</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p>
    <w:p>
      <w:pPr>
        <w:shd w:fill="FFFFFF"/>
        <w:jc w:val="both"/>
      </w:pPr>
      <w:r>
        <w:rPr>
          <w:rFonts w:ascii="helvetica" w:hAnsi="helvetica" w:cs="helvetica" w:eastAsia="helvetica"/>
          <w:color w:val="222222"/>
          <w:sz w:val="27"/>
        </w:rPr>
        <w:t xml:space="preserve"> </w:t>
      </w:r>
    </w:p>
    <w:p>
      <w:pPr>
        <w:shd w:fill="FFFFFF"/>
        <w:jc w:val="center"/>
      </w:pPr>
      <w:r>
        <w:rPr>
          <w:rFonts w:ascii="宋体" w:hAnsi="宋体" w:cs="宋体" w:eastAsia="宋体"/>
          <w:color w:val="222222"/>
          <w:sz w:val="28"/>
        </w:rPr>
        <w:t>项目编号：</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p>
    <w:p>
      <w:pPr>
        <w:shd w:fill="FFFFFF"/>
        <w:jc w:val="both"/>
      </w:pPr>
      <w:r>
        <w:rPr>
          <w:rFonts w:ascii="helvetica" w:hAnsi="helvetica" w:cs="helvetica" w:eastAsia="helvetica"/>
          <w:color w:val="222222"/>
          <w:sz w:val="27"/>
        </w:rPr>
        <w:t xml:space="preserve"> </w:t>
      </w:r>
    </w:p>
    <w:p>
      <w:pPr>
        <w:shd w:fill="FFFFFF"/>
        <w:jc w:val="center"/>
      </w:pPr>
      <w:r>
        <w:rPr>
          <w:rFonts w:ascii="宋体" w:hAnsi="宋体" w:cs="宋体" w:eastAsia="宋体"/>
          <w:color w:val="222222"/>
          <w:sz w:val="28"/>
        </w:rPr>
        <w:t>项目名称：</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p>
    <w:p>
      <w:pPr>
        <w:jc w:val="center"/>
      </w:pPr>
      <w:r>
        <w:br/>
      </w:r>
    </w:p>
    <w:p>
      <w:pPr>
        <w:jc w:val="center"/>
      </w:pPr>
      <w:r>
        <w:br/>
      </w:r>
    </w:p>
    <w:p>
      <w:pPr>
        <w:jc w:val="center"/>
      </w:pPr>
      <w:r>
        <w:br/>
      </w:r>
    </w:p>
    <w:p>
      <w:pPr>
        <w:jc w:val="center"/>
      </w:pPr>
      <w:r>
        <w:br/>
      </w:r>
    </w:p>
    <w:p>
      <w:pPr>
        <w:jc w:val="both"/>
      </w:pPr>
      <w:r>
        <w:rPr>
          <w:rFonts w:ascii="宋体" w:hAnsi="宋体" w:cs="宋体" w:eastAsia="宋体"/>
          <w:b/>
          <w:sz w:val="27"/>
        </w:rPr>
        <w:t>甲　　方：</w:t>
      </w:r>
      <w:r>
        <w:rPr>
          <w:rFonts w:ascii="宋体" w:hAnsi="宋体" w:cs="宋体" w:eastAsia="宋体"/>
          <w:b/>
          <w:sz w:val="27"/>
        </w:rPr>
        <w:t>　　　　　</w:t>
      </w:r>
    </w:p>
    <w:p>
      <w:pPr>
        <w:jc w:val="both"/>
      </w:pPr>
      <w:r>
        <w:rPr>
          <w:rFonts w:ascii="宋体" w:hAnsi="宋体" w:cs="宋体" w:eastAsia="宋体"/>
          <w:sz w:val="27"/>
        </w:rPr>
        <w:t>电　　话：</w:t>
      </w:r>
      <w:r>
        <w:rPr>
          <w:rFonts w:ascii="宋体" w:hAnsi="宋体" w:cs="宋体" w:eastAsia="宋体"/>
          <w:b/>
          <w:sz w:val="27"/>
        </w:rPr>
        <w:t>　　　　</w:t>
      </w:r>
      <w:r>
        <w:rPr>
          <w:rFonts w:ascii="宋体" w:hAnsi="宋体" w:cs="宋体" w:eastAsia="宋体"/>
          <w:sz w:val="27"/>
        </w:rPr>
        <w:t>　　传　　真：</w:t>
      </w:r>
      <w:r>
        <w:rPr>
          <w:rFonts w:ascii="宋体" w:hAnsi="宋体" w:cs="宋体" w:eastAsia="宋体"/>
          <w:b/>
          <w:sz w:val="27"/>
        </w:rPr>
        <w:t>　　　</w:t>
      </w:r>
      <w:r>
        <w:rPr>
          <w:rFonts w:ascii="宋体" w:hAnsi="宋体" w:cs="宋体" w:eastAsia="宋体"/>
          <w:sz w:val="27"/>
        </w:rPr>
        <w:t>　　地　　址：</w:t>
      </w:r>
      <w:r>
        <w:rPr>
          <w:rFonts w:ascii="宋体" w:hAnsi="宋体" w:cs="宋体" w:eastAsia="宋体"/>
          <w:b/>
          <w:sz w:val="27"/>
        </w:rPr>
        <w:t>　　　</w:t>
      </w:r>
    </w:p>
    <w:p>
      <w:pPr>
        <w:jc w:val="both"/>
      </w:pPr>
      <w:r>
        <w:rPr>
          <w:rFonts w:ascii="宋体" w:hAnsi="宋体" w:cs="宋体" w:eastAsia="宋体"/>
          <w:b/>
          <w:sz w:val="27"/>
        </w:rPr>
        <w:t>乙　　方：</w:t>
      </w:r>
      <w:r>
        <w:rPr>
          <w:rFonts w:ascii="宋体" w:hAnsi="宋体" w:cs="宋体" w:eastAsia="宋体"/>
          <w:b/>
          <w:sz w:val="27"/>
        </w:rPr>
        <w:t>　　　　　</w:t>
      </w:r>
    </w:p>
    <w:p>
      <w:pPr>
        <w:jc w:val="both"/>
      </w:pPr>
      <w:r>
        <w:rPr>
          <w:rFonts w:ascii="宋体" w:hAnsi="宋体" w:cs="宋体" w:eastAsia="宋体"/>
          <w:sz w:val="27"/>
        </w:rPr>
        <w:t>电　　话：</w:t>
      </w:r>
      <w:r>
        <w:rPr>
          <w:rFonts w:ascii="宋体" w:hAnsi="宋体" w:cs="宋体" w:eastAsia="宋体"/>
          <w:b/>
          <w:sz w:val="27"/>
        </w:rPr>
        <w:t>　　　　</w:t>
      </w:r>
      <w:r>
        <w:rPr>
          <w:rFonts w:ascii="宋体" w:hAnsi="宋体" w:cs="宋体" w:eastAsia="宋体"/>
          <w:sz w:val="27"/>
        </w:rPr>
        <w:t>　　传　　真：</w:t>
      </w:r>
      <w:r>
        <w:rPr>
          <w:rFonts w:ascii="宋体" w:hAnsi="宋体" w:cs="宋体" w:eastAsia="宋体"/>
          <w:b/>
          <w:sz w:val="27"/>
        </w:rPr>
        <w:t>　　　</w:t>
      </w:r>
      <w:r>
        <w:rPr>
          <w:rFonts w:ascii="宋体" w:hAnsi="宋体" w:cs="宋体" w:eastAsia="宋体"/>
          <w:sz w:val="27"/>
        </w:rPr>
        <w:t>　　地　　址：</w:t>
      </w:r>
      <w:r>
        <w:rPr>
          <w:rFonts w:ascii="宋体" w:hAnsi="宋体" w:cs="宋体" w:eastAsia="宋体"/>
          <w:b/>
          <w:sz w:val="27"/>
        </w:rPr>
        <w:t>　　　</w:t>
      </w:r>
    </w:p>
    <w:p>
      <w:pPr>
        <w:jc w:val="both"/>
      </w:pPr>
      <w:r>
        <w:rPr>
          <w:rFonts w:ascii="宋体" w:hAnsi="宋体" w:cs="宋体" w:eastAsia="宋体"/>
          <w:sz w:val="27"/>
        </w:rPr>
        <w:t xml:space="preserve"> </w:t>
      </w:r>
    </w:p>
    <w:p>
      <w:pPr>
        <w:ind w:firstLine="404"/>
        <w:jc w:val="both"/>
      </w:pPr>
      <w:r>
        <w:rPr>
          <w:rFonts w:ascii="宋体" w:hAnsi="宋体" w:cs="宋体" w:eastAsia="宋体"/>
          <w:sz w:val="27"/>
        </w:rPr>
        <w:t>根据</w:t>
      </w:r>
      <w:r>
        <w:rPr>
          <w:rFonts w:ascii="宋体" w:hAnsi="宋体" w:cs="宋体" w:eastAsia="宋体"/>
          <w:sz w:val="27"/>
        </w:rPr>
        <w:t xml:space="preserve">             项目</w:t>
      </w:r>
      <w:r>
        <w:rPr>
          <w:rFonts w:ascii="宋体" w:hAnsi="宋体" w:cs="宋体" w:eastAsia="宋体"/>
          <w:sz w:val="27"/>
        </w:rPr>
        <w:t>的采购结果，按照《中华人民共和国政府采购法》、《中华人民共和国民法典(合同编)》的规定，</w:t>
      </w:r>
      <w:r>
        <w:rPr>
          <w:rFonts w:ascii="宋体" w:hAnsi="宋体" w:cs="宋体" w:eastAsia="宋体"/>
          <w:sz w:val="27"/>
        </w:rPr>
        <w:t>经双方协商，</w:t>
      </w:r>
      <w:r>
        <w:rPr>
          <w:rFonts w:ascii="宋体" w:hAnsi="宋体" w:cs="宋体" w:eastAsia="宋体"/>
          <w:sz w:val="27"/>
        </w:rPr>
        <w:t>本着平等互利和诚实信用的原则，</w:t>
      </w:r>
      <w:r>
        <w:rPr>
          <w:rFonts w:ascii="宋体" w:hAnsi="宋体" w:cs="宋体" w:eastAsia="宋体"/>
          <w:sz w:val="27"/>
        </w:rPr>
        <w:t>一致同意签订本合同如下。</w:t>
      </w:r>
    </w:p>
    <w:p>
      <w:pPr>
        <w:jc w:val="both"/>
      </w:pPr>
      <w:r>
        <w:rPr>
          <w:rFonts w:ascii="宋体" w:hAnsi="宋体" w:cs="宋体" w:eastAsia="宋体"/>
          <w:b/>
          <w:sz w:val="27"/>
        </w:rPr>
        <w:t>一、</w:t>
      </w:r>
      <w:r>
        <w:rPr>
          <w:rFonts w:ascii="宋体" w:hAnsi="宋体" w:cs="宋体" w:eastAsia="宋体"/>
          <w:b/>
          <w:sz w:val="27"/>
        </w:rPr>
        <w:t>货物内容</w:t>
      </w:r>
    </w:p>
    <w:p>
      <w:pPr>
        <w:jc w:val="center"/>
      </w:pPr>
    </w:p>
    <w:tbl>
      <w:tblPr>
        <w:tblW w:w="0" w:type="auto"/>
        <w:tblBorders>
          <w:top w:val="single"/>
          <w:left w:val="single"/>
          <w:bottom w:val="single"/>
          <w:right w:val="single"/>
          <w:insideH w:val="single"/>
          <w:insideV w:val="single"/>
        </w:tblBorders>
      </w:tblPr>
      <w:tblGrid>
        <w:gridCol w:w="696"/>
        <w:gridCol w:w="3516"/>
        <w:gridCol w:w="696"/>
        <w:gridCol w:w="470"/>
        <w:gridCol w:w="470"/>
        <w:gridCol w:w="705"/>
        <w:gridCol w:w="705"/>
      </w:tblGrid>
      <w:tr>
        <w:tc>
          <w:tcPr>
            <w:tcW w:type="dxa" w:w="696"/>
            <w:tcBorders>
              <w:top w:val="single" w:color="CCCCCC" w:sz="4"/>
              <w:left w:val="single" w:color="CCCCCC" w:sz="4"/>
              <w:bottom w:val="single" w:color="CCCCCC" w:sz="8"/>
              <w:right w:val="single" w:color="CCCCCC" w:sz="4"/>
            </w:tcBorders>
            <w:vAlign w:val="center"/>
          </w:tcPr>
          <w:p>
            <w:pPr>
              <w:jc w:val="both"/>
            </w:pPr>
            <w:r>
              <w:rPr>
                <w:rFonts w:ascii="宋体" w:hAnsi="宋体" w:cs="宋体" w:eastAsia="宋体"/>
                <w:sz w:val="24"/>
              </w:rPr>
              <w:t>名称</w:t>
            </w:r>
          </w:p>
        </w:tc>
        <w:tc>
          <w:tcPr>
            <w:tcW w:type="dxa" w:w="3516"/>
            <w:tcBorders>
              <w:top w:val="single" w:color="CCCCCC" w:sz="4"/>
              <w:bottom w:val="single" w:color="CCCCCC" w:sz="8"/>
              <w:right w:val="single" w:color="CCCCCC" w:sz="4"/>
            </w:tcBorders>
            <w:vAlign w:val="center"/>
          </w:tcPr>
          <w:p>
            <w:pPr>
              <w:jc w:val="center"/>
            </w:pPr>
            <w:r>
              <w:rPr>
                <w:rFonts w:ascii="宋体" w:hAnsi="宋体" w:cs="宋体" w:eastAsia="宋体"/>
                <w:sz w:val="24"/>
              </w:rPr>
              <w:t>品牌、规格、标准/主要服务内容</w:t>
            </w:r>
            <w:r>
              <w:rPr>
                <w:rFonts w:ascii="宋体" w:hAnsi="宋体" w:cs="宋体" w:eastAsia="宋体"/>
                <w:sz w:val="24"/>
              </w:rPr>
              <w:t xml:space="preserve"> </w:t>
            </w:r>
          </w:p>
        </w:tc>
        <w:tc>
          <w:tcPr>
            <w:tcW w:type="dxa" w:w="696"/>
            <w:tcBorders>
              <w:top w:val="single" w:color="CCCCCC" w:sz="4"/>
              <w:bottom w:val="single" w:color="CCCCCC" w:sz="8"/>
              <w:right w:val="single" w:color="CCCCCC" w:sz="4"/>
            </w:tcBorders>
            <w:vAlign w:val="center"/>
          </w:tcPr>
          <w:p>
            <w:pPr>
              <w:jc w:val="both"/>
            </w:pPr>
            <w:r>
              <w:rPr>
                <w:rFonts w:ascii="宋体" w:hAnsi="宋体" w:cs="宋体" w:eastAsia="宋体"/>
                <w:sz w:val="24"/>
              </w:rPr>
              <w:t>产地</w:t>
            </w:r>
          </w:p>
        </w:tc>
        <w:tc>
          <w:tcPr>
            <w:tcW w:type="dxa" w:w="470"/>
            <w:tcBorders>
              <w:top w:val="single" w:color="CCCCCC" w:sz="4"/>
              <w:bottom w:val="single" w:color="CCCCCC" w:sz="8"/>
              <w:right w:val="single" w:color="CCCCCC" w:sz="4"/>
            </w:tcBorders>
            <w:vAlign w:val="center"/>
          </w:tcPr>
          <w:p>
            <w:pPr>
              <w:jc w:val="center"/>
            </w:pPr>
            <w:r>
              <w:rPr>
                <w:rFonts w:ascii="宋体" w:hAnsi="宋体" w:cs="宋体" w:eastAsia="宋体"/>
                <w:sz w:val="24"/>
              </w:rPr>
              <w:t>数量</w:t>
            </w:r>
          </w:p>
        </w:tc>
        <w:tc>
          <w:tcPr>
            <w:tcW w:type="dxa" w:w="470"/>
            <w:tcBorders>
              <w:top w:val="single" w:color="CCCCCC" w:sz="4"/>
              <w:bottom w:val="single" w:color="CCCCCC" w:sz="8"/>
              <w:right w:val="single" w:color="CCCCCC" w:sz="4"/>
            </w:tcBorders>
            <w:vAlign w:val="center"/>
          </w:tcPr>
          <w:p>
            <w:pPr>
              <w:jc w:val="center"/>
            </w:pPr>
            <w:r>
              <w:rPr>
                <w:rFonts w:ascii="宋体" w:hAnsi="宋体" w:cs="宋体" w:eastAsia="宋体"/>
                <w:sz w:val="24"/>
              </w:rPr>
              <w:t>单位</w:t>
            </w:r>
          </w:p>
        </w:tc>
        <w:tc>
          <w:tcPr>
            <w:tcW w:type="dxa" w:w="705"/>
            <w:tcBorders>
              <w:top w:val="single" w:color="CCCCCC" w:sz="4"/>
              <w:bottom w:val="single" w:color="CCCCCC" w:sz="8"/>
              <w:right w:val="single" w:color="CCCCCC" w:sz="4"/>
            </w:tcBorders>
            <w:vAlign w:val="center"/>
          </w:tcPr>
          <w:p>
            <w:pPr>
              <w:jc w:val="center"/>
            </w:pPr>
            <w:r>
              <w:rPr>
                <w:rFonts w:ascii="宋体" w:hAnsi="宋体" w:cs="宋体" w:eastAsia="宋体"/>
                <w:sz w:val="24"/>
              </w:rPr>
              <w:t>单价</w:t>
            </w:r>
          </w:p>
          <w:p>
            <w:pPr>
              <w:jc w:val="center"/>
            </w:pPr>
            <w:r>
              <w:rPr>
                <w:rFonts w:ascii="宋体" w:hAnsi="宋体" w:cs="宋体" w:eastAsia="宋体"/>
                <w:sz w:val="24"/>
              </w:rPr>
              <w:t>（元）</w:t>
            </w:r>
          </w:p>
        </w:tc>
        <w:tc>
          <w:tcPr>
            <w:tcW w:type="dxa" w:w="705"/>
            <w:tcBorders>
              <w:top w:val="single" w:color="CCCCCC" w:sz="4"/>
              <w:bottom w:val="single" w:color="CCCCCC" w:sz="8"/>
              <w:right w:val="single" w:color="CCCCCC" w:sz="4"/>
            </w:tcBorders>
            <w:vAlign w:val="center"/>
          </w:tcPr>
          <w:p>
            <w:pPr>
              <w:jc w:val="center"/>
            </w:pPr>
            <w:r>
              <w:rPr>
                <w:rFonts w:ascii="宋体" w:hAnsi="宋体" w:cs="宋体" w:eastAsia="宋体"/>
                <w:sz w:val="24"/>
              </w:rPr>
              <w:t>金额</w:t>
            </w:r>
          </w:p>
          <w:p>
            <w:pPr>
              <w:jc w:val="center"/>
            </w:pPr>
            <w:r>
              <w:rPr>
                <w:rFonts w:ascii="宋体" w:hAnsi="宋体" w:cs="宋体" w:eastAsia="宋体"/>
                <w:sz w:val="24"/>
              </w:rPr>
              <w:t>（元）</w:t>
            </w:r>
          </w:p>
        </w:tc>
      </w:tr>
      <w:tr>
        <w:tc>
          <w:tcPr>
            <w:tcW w:type="dxa" w:w="696"/>
            <w:tcBorders>
              <w:left w:val="single" w:color="CCCCCC" w:sz="4"/>
              <w:bottom w:val="single" w:color="CCCCCC" w:sz="4"/>
              <w:right w:val="single" w:color="CCCCCC" w:sz="4"/>
            </w:tcBorders>
            <w:vAlign w:val="center"/>
          </w:tcPr>
          <w:p>
            <w:pPr>
              <w:jc w:val="center"/>
            </w:pPr>
            <w:r>
              <w:rPr>
                <w:rFonts w:ascii="宋体" w:hAnsi="宋体" w:cs="宋体" w:eastAsia="宋体"/>
                <w:sz w:val="24"/>
              </w:rPr>
              <w:t xml:space="preserve"> </w:t>
            </w:r>
            <w:r>
              <w:rPr>
                <w:rFonts w:ascii="宋体" w:hAnsi="宋体" w:cs="宋体" w:eastAsia="宋体"/>
                <w:sz w:val="24"/>
              </w:rPr>
              <w:t>**</w:t>
            </w:r>
          </w:p>
        </w:tc>
        <w:tc>
          <w:tcPr>
            <w:tcW w:type="dxa" w:w="3516"/>
            <w:tcBorders>
              <w:bottom w:val="single" w:color="CCCCCC" w:sz="4"/>
              <w:right w:val="single" w:color="CCCCCC" w:sz="4"/>
            </w:tcBorders>
            <w:vAlign w:val="center"/>
          </w:tcPr>
          <w:p>
            <w:pPr>
              <w:jc w:val="center"/>
            </w:pPr>
            <w:r>
              <w:rPr>
                <w:rFonts w:ascii="宋体" w:hAnsi="宋体" w:cs="宋体" w:eastAsia="宋体"/>
                <w:sz w:val="24"/>
              </w:rPr>
              <w:t>**</w:t>
            </w:r>
            <w:r>
              <w:rPr>
                <w:rFonts w:ascii="宋体" w:hAnsi="宋体" w:cs="宋体" w:eastAsia="宋体"/>
                <w:sz w:val="24"/>
              </w:rPr>
              <w:t xml:space="preserve"> </w:t>
            </w:r>
          </w:p>
        </w:tc>
        <w:tc>
          <w:tcPr>
            <w:tcW w:type="dxa" w:w="696"/>
            <w:tcBorders>
              <w:bottom w:val="single" w:color="CCCCCC" w:sz="4"/>
              <w:right w:val="single" w:color="CCCCCC" w:sz="4"/>
            </w:tcBorders>
            <w:vAlign w:val="center"/>
          </w:tcPr>
          <w:p>
            <w:pPr>
              <w:jc w:val="center"/>
            </w:pPr>
            <w:r>
              <w:rPr>
                <w:rFonts w:ascii="宋体" w:hAnsi="宋体" w:cs="宋体" w:eastAsia="宋体"/>
                <w:sz w:val="24"/>
              </w:rPr>
              <w:t>**</w:t>
            </w:r>
            <w:r>
              <w:rPr>
                <w:rFonts w:ascii="宋体" w:hAnsi="宋体" w:cs="宋体" w:eastAsia="宋体"/>
                <w:sz w:val="24"/>
              </w:rPr>
              <w:t xml:space="preserve"> </w:t>
            </w:r>
          </w:p>
        </w:tc>
        <w:tc>
          <w:tcPr>
            <w:tcW w:type="dxa" w:w="470"/>
            <w:tcBorders>
              <w:bottom w:val="single" w:color="CCCCCC" w:sz="4"/>
              <w:right w:val="single" w:color="CCCCCC" w:sz="4"/>
            </w:tcBorders>
            <w:vAlign w:val="center"/>
          </w:tcPr>
          <w:p>
            <w:pPr>
              <w:jc w:val="center"/>
            </w:pPr>
            <w:r>
              <w:rPr>
                <w:rFonts w:ascii="宋体" w:hAnsi="宋体" w:cs="宋体" w:eastAsia="宋体"/>
                <w:sz w:val="24"/>
              </w:rPr>
              <w:t>**</w:t>
            </w:r>
            <w:r>
              <w:rPr>
                <w:rFonts w:ascii="宋体" w:hAnsi="宋体" w:cs="宋体" w:eastAsia="宋体"/>
                <w:sz w:val="24"/>
              </w:rPr>
              <w:t xml:space="preserve"> </w:t>
            </w:r>
          </w:p>
        </w:tc>
        <w:tc>
          <w:tcPr>
            <w:tcW w:type="dxa" w:w="470"/>
            <w:tcBorders>
              <w:bottom w:val="single" w:color="CCCCCC" w:sz="4"/>
              <w:right w:val="single" w:color="CCCCCC" w:sz="4"/>
            </w:tcBorders>
            <w:vAlign w:val="center"/>
          </w:tcPr>
          <w:p>
            <w:pPr>
              <w:jc w:val="center"/>
            </w:pPr>
            <w:r>
              <w:rPr>
                <w:rFonts w:ascii="宋体" w:hAnsi="宋体" w:cs="宋体" w:eastAsia="宋体"/>
                <w:sz w:val="24"/>
              </w:rPr>
              <w:t>**</w:t>
            </w:r>
            <w:r>
              <w:rPr>
                <w:rFonts w:ascii="宋体" w:hAnsi="宋体" w:cs="宋体" w:eastAsia="宋体"/>
                <w:sz w:val="24"/>
              </w:rPr>
              <w:t xml:space="preserve"> </w:t>
            </w:r>
          </w:p>
        </w:tc>
        <w:tc>
          <w:tcPr>
            <w:tcW w:type="dxa" w:w="705"/>
            <w:tcBorders>
              <w:bottom w:val="single" w:color="CCCCCC" w:sz="4"/>
              <w:right w:val="single" w:color="CCCCCC" w:sz="4"/>
            </w:tcBorders>
            <w:vAlign w:val="center"/>
          </w:tcPr>
          <w:p>
            <w:pPr>
              <w:jc w:val="center"/>
            </w:pPr>
            <w:r>
              <w:rPr>
                <w:rFonts w:ascii="宋体" w:hAnsi="宋体" w:cs="宋体" w:eastAsia="宋体"/>
                <w:sz w:val="24"/>
              </w:rPr>
              <w:t xml:space="preserve"> </w:t>
            </w:r>
            <w:r>
              <w:rPr>
                <w:rFonts w:ascii="宋体" w:hAnsi="宋体" w:cs="宋体" w:eastAsia="宋体"/>
                <w:sz w:val="24"/>
              </w:rPr>
              <w:t>**</w:t>
            </w:r>
          </w:p>
        </w:tc>
        <w:tc>
          <w:tcPr>
            <w:tcW w:type="dxa" w:w="705"/>
            <w:tcBorders>
              <w:bottom w:val="single" w:color="CCCCCC" w:sz="4"/>
              <w:right w:val="single" w:color="CCCCCC" w:sz="4"/>
            </w:tcBorders>
            <w:vAlign w:val="center"/>
          </w:tcPr>
          <w:p>
            <w:pPr>
              <w:jc w:val="center"/>
            </w:pPr>
            <w:r>
              <w:rPr>
                <w:rFonts w:ascii="宋体" w:hAnsi="宋体" w:cs="宋体" w:eastAsia="宋体"/>
                <w:sz w:val="24"/>
              </w:rPr>
              <w:t>**</w:t>
            </w:r>
            <w:r>
              <w:rPr>
                <w:rFonts w:ascii="宋体" w:hAnsi="宋体" w:cs="宋体" w:eastAsia="宋体"/>
                <w:sz w:val="24"/>
              </w:rPr>
              <w:t xml:space="preserve"> </w:t>
            </w:r>
          </w:p>
        </w:tc>
      </w:tr>
      <w:tr>
        <w:tc>
          <w:tcPr>
            <w:tcW w:type="dxa" w:w="696"/>
            <w:tcBorders>
              <w:left w:val="single" w:color="CCCCCC" w:sz="4"/>
              <w:bottom w:val="single" w:color="CCCCCC" w:sz="4"/>
              <w:right w:val="single" w:color="CCCCCC" w:sz="4"/>
            </w:tcBorders>
            <w:vAlign w:val="center"/>
          </w:tcPr>
          <w:p>
            <w:pPr>
              <w:jc w:val="center"/>
            </w:pPr>
            <w:r>
              <w:rPr>
                <w:rFonts w:ascii="宋体" w:hAnsi="宋体" w:cs="宋体" w:eastAsia="宋体"/>
                <w:sz w:val="24"/>
              </w:rPr>
              <w:t xml:space="preserve"> </w:t>
            </w:r>
          </w:p>
        </w:tc>
        <w:tc>
          <w:tcPr>
            <w:tcW w:type="dxa" w:w="3516"/>
            <w:tcBorders>
              <w:bottom w:val="single" w:color="CCCCCC" w:sz="4"/>
              <w:right w:val="single" w:color="CCCCCC" w:sz="4"/>
            </w:tcBorders>
            <w:vAlign w:val="center"/>
          </w:tcPr>
          <w:p>
            <w:pPr>
              <w:jc w:val="center"/>
            </w:pPr>
            <w:r>
              <w:rPr>
                <w:rFonts w:ascii="宋体" w:hAnsi="宋体" w:cs="宋体" w:eastAsia="宋体"/>
                <w:sz w:val="24"/>
              </w:rPr>
              <w:t xml:space="preserve"> </w:t>
            </w:r>
          </w:p>
        </w:tc>
        <w:tc>
          <w:tcPr>
            <w:tcW w:type="dxa" w:w="696"/>
            <w:tcBorders>
              <w:bottom w:val="single" w:color="CCCCCC" w:sz="4"/>
              <w:right w:val="single" w:color="CCCCCC" w:sz="4"/>
            </w:tcBorders>
            <w:vAlign w:val="center"/>
          </w:tcPr>
          <w:p>
            <w:pPr>
              <w:jc w:val="center"/>
            </w:pPr>
            <w:r>
              <w:rPr>
                <w:rFonts w:ascii="宋体" w:hAnsi="宋体" w:cs="宋体" w:eastAsia="宋体"/>
                <w:sz w:val="24"/>
              </w:rPr>
              <w:t xml:space="preserve"> </w:t>
            </w:r>
          </w:p>
        </w:tc>
        <w:tc>
          <w:tcPr>
            <w:tcW w:type="dxa" w:w="470"/>
            <w:tcBorders>
              <w:bottom w:val="single" w:color="CCCCCC" w:sz="4"/>
              <w:right w:val="single" w:color="CCCCCC" w:sz="4"/>
            </w:tcBorders>
            <w:vAlign w:val="center"/>
          </w:tcPr>
          <w:p>
            <w:pPr>
              <w:jc w:val="center"/>
            </w:pPr>
            <w:r>
              <w:rPr>
                <w:rFonts w:ascii="宋体" w:hAnsi="宋体" w:cs="宋体" w:eastAsia="宋体"/>
                <w:sz w:val="24"/>
              </w:rPr>
              <w:t xml:space="preserve"> </w:t>
            </w:r>
          </w:p>
        </w:tc>
        <w:tc>
          <w:tcPr>
            <w:tcW w:type="dxa" w:w="470"/>
            <w:tcBorders>
              <w:bottom w:val="single" w:color="CCCCCC" w:sz="4"/>
              <w:right w:val="single" w:color="CCCCCC" w:sz="4"/>
            </w:tcBorders>
            <w:vAlign w:val="center"/>
          </w:tcPr>
          <w:p>
            <w:pPr>
              <w:jc w:val="center"/>
            </w:pPr>
            <w:r>
              <w:rPr>
                <w:rFonts w:ascii="宋体" w:hAnsi="宋体" w:cs="宋体" w:eastAsia="宋体"/>
                <w:sz w:val="24"/>
              </w:rPr>
              <w:t xml:space="preserve"> </w:t>
            </w:r>
          </w:p>
        </w:tc>
        <w:tc>
          <w:tcPr>
            <w:tcW w:type="dxa" w:w="705"/>
            <w:tcBorders>
              <w:bottom w:val="single" w:color="CCCCCC" w:sz="4"/>
              <w:right w:val="single" w:color="CCCCCC" w:sz="4"/>
            </w:tcBorders>
            <w:vAlign w:val="center"/>
          </w:tcPr>
          <w:p>
            <w:pPr>
              <w:jc w:val="center"/>
            </w:pPr>
            <w:r>
              <w:rPr>
                <w:rFonts w:ascii="宋体" w:hAnsi="宋体" w:cs="宋体" w:eastAsia="宋体"/>
                <w:sz w:val="24"/>
              </w:rPr>
              <w:t xml:space="preserve"> </w:t>
            </w:r>
          </w:p>
        </w:tc>
        <w:tc>
          <w:tcPr>
            <w:tcW w:type="dxa" w:w="705"/>
            <w:tcBorders>
              <w:bottom w:val="single" w:color="CCCCCC" w:sz="4"/>
              <w:right w:val="single" w:color="CCCCCC" w:sz="4"/>
            </w:tcBorders>
            <w:vAlign w:val="center"/>
          </w:tcPr>
          <w:p>
            <w:pPr>
              <w:jc w:val="center"/>
            </w:pPr>
            <w:r>
              <w:rPr>
                <w:rFonts w:ascii="宋体" w:hAnsi="宋体" w:cs="宋体" w:eastAsia="宋体"/>
                <w:sz w:val="24"/>
              </w:rPr>
              <w:t xml:space="preserve"> </w:t>
            </w:r>
          </w:p>
        </w:tc>
      </w:tr>
      <w:tr>
        <w:tc>
          <w:tcPr>
            <w:tcW w:type="dxa" w:w="696"/>
            <w:tcBorders>
              <w:left w:val="single" w:color="CCCCCC" w:sz="4"/>
              <w:bottom w:val="single" w:color="CCCCCC" w:sz="4"/>
              <w:right w:val="single" w:color="CCCCCC" w:sz="4"/>
            </w:tcBorders>
            <w:vAlign w:val="center"/>
          </w:tcPr>
          <w:p>
            <w:pPr>
              <w:jc w:val="center"/>
            </w:pPr>
            <w:r>
              <w:rPr>
                <w:rFonts w:ascii="宋体" w:hAnsi="宋体" w:cs="宋体" w:eastAsia="宋体"/>
                <w:sz w:val="24"/>
              </w:rPr>
              <w:t xml:space="preserve"> </w:t>
            </w:r>
          </w:p>
        </w:tc>
        <w:tc>
          <w:tcPr>
            <w:tcW w:type="dxa" w:w="3516"/>
            <w:tcBorders>
              <w:bottom w:val="single" w:color="CCCCCC" w:sz="4"/>
              <w:right w:val="single" w:color="CCCCCC" w:sz="4"/>
            </w:tcBorders>
            <w:vAlign w:val="center"/>
          </w:tcPr>
          <w:p>
            <w:pPr>
              <w:jc w:val="center"/>
            </w:pPr>
            <w:r>
              <w:rPr>
                <w:rFonts w:ascii="宋体" w:hAnsi="宋体" w:cs="宋体" w:eastAsia="宋体"/>
                <w:sz w:val="24"/>
              </w:rPr>
              <w:t xml:space="preserve"> </w:t>
            </w:r>
          </w:p>
        </w:tc>
        <w:tc>
          <w:tcPr>
            <w:tcW w:type="dxa" w:w="696"/>
            <w:tcBorders>
              <w:bottom w:val="single" w:color="CCCCCC" w:sz="4"/>
              <w:right w:val="single" w:color="CCCCCC" w:sz="4"/>
            </w:tcBorders>
            <w:vAlign w:val="center"/>
          </w:tcPr>
          <w:p>
            <w:pPr>
              <w:jc w:val="center"/>
            </w:pPr>
            <w:r>
              <w:rPr>
                <w:rFonts w:ascii="宋体" w:hAnsi="宋体" w:cs="宋体" w:eastAsia="宋体"/>
                <w:sz w:val="24"/>
              </w:rPr>
              <w:t xml:space="preserve"> </w:t>
            </w:r>
          </w:p>
        </w:tc>
        <w:tc>
          <w:tcPr>
            <w:tcW w:type="dxa" w:w="470"/>
            <w:tcBorders>
              <w:bottom w:val="single" w:color="CCCCCC" w:sz="4"/>
              <w:right w:val="single" w:color="CCCCCC" w:sz="4"/>
            </w:tcBorders>
            <w:vAlign w:val="center"/>
          </w:tcPr>
          <w:p>
            <w:pPr>
              <w:jc w:val="center"/>
            </w:pPr>
            <w:r>
              <w:rPr>
                <w:rFonts w:ascii="宋体" w:hAnsi="宋体" w:cs="宋体" w:eastAsia="宋体"/>
                <w:sz w:val="24"/>
              </w:rPr>
              <w:t xml:space="preserve"> </w:t>
            </w:r>
          </w:p>
        </w:tc>
        <w:tc>
          <w:tcPr>
            <w:tcW w:type="dxa" w:w="470"/>
            <w:tcBorders>
              <w:bottom w:val="single" w:color="CCCCCC" w:sz="4"/>
              <w:right w:val="single" w:color="CCCCCC" w:sz="4"/>
            </w:tcBorders>
            <w:vAlign w:val="center"/>
          </w:tcPr>
          <w:p>
            <w:pPr>
              <w:jc w:val="center"/>
            </w:pPr>
            <w:r>
              <w:rPr>
                <w:rFonts w:ascii="宋体" w:hAnsi="宋体" w:cs="宋体" w:eastAsia="宋体"/>
                <w:sz w:val="24"/>
              </w:rPr>
              <w:t xml:space="preserve"> </w:t>
            </w:r>
          </w:p>
        </w:tc>
        <w:tc>
          <w:tcPr>
            <w:tcW w:type="dxa" w:w="705"/>
            <w:tcBorders>
              <w:bottom w:val="single" w:color="CCCCCC" w:sz="4"/>
              <w:right w:val="single" w:color="CCCCCC" w:sz="4"/>
            </w:tcBorders>
            <w:vAlign w:val="center"/>
          </w:tcPr>
          <w:p>
            <w:pPr>
              <w:jc w:val="center"/>
            </w:pPr>
            <w:r>
              <w:rPr>
                <w:rFonts w:ascii="宋体" w:hAnsi="宋体" w:cs="宋体" w:eastAsia="宋体"/>
                <w:sz w:val="24"/>
              </w:rPr>
              <w:t xml:space="preserve"> </w:t>
            </w:r>
          </w:p>
        </w:tc>
        <w:tc>
          <w:tcPr>
            <w:tcW w:type="dxa" w:w="705"/>
            <w:tcBorders>
              <w:bottom w:val="single" w:color="CCCCCC" w:sz="4"/>
              <w:right w:val="single" w:color="CCCCCC" w:sz="4"/>
            </w:tcBorders>
            <w:vAlign w:val="center"/>
          </w:tcPr>
          <w:p>
            <w:pPr>
              <w:jc w:val="center"/>
            </w:pPr>
            <w:r>
              <w:rPr>
                <w:rFonts w:ascii="宋体" w:hAnsi="宋体" w:cs="宋体" w:eastAsia="宋体"/>
                <w:sz w:val="24"/>
              </w:rPr>
              <w:t xml:space="preserve"> </w:t>
            </w:r>
          </w:p>
        </w:tc>
      </w:tr>
      <w:tr>
        <w:tc>
          <w:tcPr>
            <w:tcW w:type="dxa" w:w="696"/>
            <w:tcBorders>
              <w:left w:val="single" w:color="CCCCCC" w:sz="4"/>
              <w:bottom w:val="single" w:color="CCCCCC" w:sz="4"/>
              <w:right w:val="single" w:color="CCCCCC" w:sz="4"/>
            </w:tcBorders>
            <w:vAlign w:val="center"/>
          </w:tcPr>
          <w:p>
            <w:pPr>
              <w:jc w:val="center"/>
            </w:pPr>
            <w:r>
              <w:rPr>
                <w:rFonts w:ascii="宋体" w:hAnsi="宋体" w:cs="宋体" w:eastAsia="宋体"/>
                <w:sz w:val="24"/>
              </w:rPr>
              <w:t xml:space="preserve"> </w:t>
            </w:r>
          </w:p>
        </w:tc>
        <w:tc>
          <w:tcPr>
            <w:tcW w:type="dxa" w:w="3516"/>
            <w:tcBorders>
              <w:bottom w:val="single" w:color="CCCCCC" w:sz="4"/>
              <w:right w:val="single" w:color="CCCCCC" w:sz="4"/>
            </w:tcBorders>
            <w:vAlign w:val="center"/>
          </w:tcPr>
          <w:p>
            <w:pPr>
              <w:jc w:val="center"/>
            </w:pPr>
            <w:r>
              <w:rPr>
                <w:rFonts w:ascii="宋体" w:hAnsi="宋体" w:cs="宋体" w:eastAsia="宋体"/>
                <w:sz w:val="24"/>
              </w:rPr>
              <w:t xml:space="preserve"> </w:t>
            </w:r>
          </w:p>
        </w:tc>
        <w:tc>
          <w:tcPr>
            <w:tcW w:type="dxa" w:w="696"/>
            <w:tcBorders>
              <w:bottom w:val="single" w:color="CCCCCC" w:sz="4"/>
              <w:right w:val="single" w:color="CCCCCC" w:sz="4"/>
            </w:tcBorders>
            <w:vAlign w:val="center"/>
          </w:tcPr>
          <w:p>
            <w:pPr>
              <w:jc w:val="center"/>
            </w:pPr>
            <w:r>
              <w:rPr>
                <w:rFonts w:ascii="宋体" w:hAnsi="宋体" w:cs="宋体" w:eastAsia="宋体"/>
                <w:sz w:val="24"/>
              </w:rPr>
              <w:t xml:space="preserve"> </w:t>
            </w:r>
          </w:p>
        </w:tc>
        <w:tc>
          <w:tcPr>
            <w:tcW w:type="dxa" w:w="470"/>
            <w:tcBorders>
              <w:bottom w:val="single" w:color="CCCCCC" w:sz="4"/>
              <w:right w:val="single" w:color="CCCCCC" w:sz="4"/>
            </w:tcBorders>
            <w:vAlign w:val="center"/>
          </w:tcPr>
          <w:p>
            <w:pPr>
              <w:jc w:val="center"/>
            </w:pPr>
            <w:r>
              <w:rPr>
                <w:rFonts w:ascii="宋体" w:hAnsi="宋体" w:cs="宋体" w:eastAsia="宋体"/>
                <w:sz w:val="24"/>
              </w:rPr>
              <w:t xml:space="preserve"> </w:t>
            </w:r>
          </w:p>
        </w:tc>
        <w:tc>
          <w:tcPr>
            <w:tcW w:type="dxa" w:w="470"/>
            <w:tcBorders>
              <w:bottom w:val="single" w:color="CCCCCC" w:sz="4"/>
              <w:right w:val="single" w:color="CCCCCC" w:sz="4"/>
            </w:tcBorders>
            <w:vAlign w:val="center"/>
          </w:tcPr>
          <w:p>
            <w:pPr>
              <w:jc w:val="center"/>
            </w:pPr>
            <w:r>
              <w:rPr>
                <w:rFonts w:ascii="宋体" w:hAnsi="宋体" w:cs="宋体" w:eastAsia="宋体"/>
                <w:sz w:val="24"/>
              </w:rPr>
              <w:t xml:space="preserve"> </w:t>
            </w:r>
          </w:p>
        </w:tc>
        <w:tc>
          <w:tcPr>
            <w:tcW w:type="dxa" w:w="705"/>
            <w:tcBorders>
              <w:bottom w:val="single" w:color="CCCCCC" w:sz="4"/>
              <w:right w:val="single" w:color="CCCCCC" w:sz="4"/>
            </w:tcBorders>
            <w:vAlign w:val="center"/>
          </w:tcPr>
          <w:p>
            <w:pPr>
              <w:jc w:val="center"/>
            </w:pPr>
            <w:r>
              <w:rPr>
                <w:rFonts w:ascii="宋体" w:hAnsi="宋体" w:cs="宋体" w:eastAsia="宋体"/>
                <w:sz w:val="24"/>
              </w:rPr>
              <w:t xml:space="preserve"> </w:t>
            </w:r>
          </w:p>
        </w:tc>
        <w:tc>
          <w:tcPr>
            <w:tcW w:type="dxa" w:w="705"/>
            <w:tcBorders>
              <w:bottom w:val="single" w:color="CCCCCC" w:sz="4"/>
              <w:right w:val="single" w:color="CCCCCC" w:sz="4"/>
            </w:tcBorders>
            <w:vAlign w:val="center"/>
          </w:tcPr>
          <w:p>
            <w:pPr>
              <w:jc w:val="center"/>
            </w:pPr>
            <w:r>
              <w:rPr>
                <w:rFonts w:ascii="宋体" w:hAnsi="宋体" w:cs="宋体" w:eastAsia="宋体"/>
                <w:sz w:val="24"/>
              </w:rPr>
              <w:t xml:space="preserve"> </w:t>
            </w:r>
          </w:p>
        </w:tc>
      </w:tr>
      <w:tr>
        <w:tc>
          <w:tcPr>
            <w:tcW w:type="dxa" w:w="696"/>
            <w:tcBorders>
              <w:left w:val="single" w:color="CCCCCC" w:sz="4"/>
              <w:bottom w:val="single" w:color="CCCCCC" w:sz="4"/>
              <w:right w:val="single" w:color="CCCCCC" w:sz="4"/>
            </w:tcBorders>
            <w:vAlign w:val="center"/>
          </w:tcPr>
          <w:p>
            <w:pPr>
              <w:jc w:val="center"/>
            </w:pPr>
            <w:r>
              <w:rPr>
                <w:rFonts w:ascii="宋体" w:hAnsi="宋体" w:cs="宋体" w:eastAsia="宋体"/>
                <w:sz w:val="24"/>
              </w:rPr>
              <w:t xml:space="preserve"> </w:t>
            </w:r>
          </w:p>
        </w:tc>
        <w:tc>
          <w:tcPr>
            <w:tcW w:type="dxa" w:w="3516"/>
            <w:tcBorders>
              <w:bottom w:val="single" w:color="CCCCCC" w:sz="4"/>
              <w:right w:val="single" w:color="CCCCCC" w:sz="4"/>
            </w:tcBorders>
            <w:vAlign w:val="center"/>
          </w:tcPr>
          <w:p>
            <w:pPr>
              <w:jc w:val="center"/>
            </w:pPr>
            <w:r>
              <w:rPr>
                <w:rFonts w:ascii="宋体" w:hAnsi="宋体" w:cs="宋体" w:eastAsia="宋体"/>
                <w:sz w:val="24"/>
              </w:rPr>
              <w:t xml:space="preserve"> </w:t>
            </w:r>
          </w:p>
        </w:tc>
        <w:tc>
          <w:tcPr>
            <w:tcW w:type="dxa" w:w="696"/>
            <w:tcBorders>
              <w:bottom w:val="single" w:color="CCCCCC" w:sz="4"/>
              <w:right w:val="single" w:color="CCCCCC" w:sz="4"/>
            </w:tcBorders>
            <w:vAlign w:val="center"/>
          </w:tcPr>
          <w:p>
            <w:pPr>
              <w:jc w:val="center"/>
            </w:pPr>
            <w:r>
              <w:rPr>
                <w:rFonts w:ascii="宋体" w:hAnsi="宋体" w:cs="宋体" w:eastAsia="宋体"/>
                <w:sz w:val="24"/>
              </w:rPr>
              <w:t xml:space="preserve"> </w:t>
            </w:r>
          </w:p>
        </w:tc>
        <w:tc>
          <w:tcPr>
            <w:tcW w:type="dxa" w:w="470"/>
            <w:tcBorders>
              <w:bottom w:val="single" w:color="CCCCCC" w:sz="4"/>
              <w:right w:val="single" w:color="CCCCCC" w:sz="4"/>
            </w:tcBorders>
            <w:vAlign w:val="center"/>
          </w:tcPr>
          <w:p>
            <w:pPr>
              <w:jc w:val="center"/>
            </w:pPr>
            <w:r>
              <w:rPr>
                <w:rFonts w:ascii="宋体" w:hAnsi="宋体" w:cs="宋体" w:eastAsia="宋体"/>
                <w:sz w:val="24"/>
              </w:rPr>
              <w:t xml:space="preserve"> </w:t>
            </w:r>
          </w:p>
        </w:tc>
        <w:tc>
          <w:tcPr>
            <w:tcW w:type="dxa" w:w="470"/>
            <w:tcBorders>
              <w:bottom w:val="single" w:color="CCCCCC" w:sz="4"/>
              <w:right w:val="single" w:color="CCCCCC" w:sz="4"/>
            </w:tcBorders>
            <w:vAlign w:val="center"/>
          </w:tcPr>
          <w:p>
            <w:pPr>
              <w:jc w:val="center"/>
            </w:pPr>
            <w:r>
              <w:rPr>
                <w:rFonts w:ascii="宋体" w:hAnsi="宋体" w:cs="宋体" w:eastAsia="宋体"/>
                <w:sz w:val="24"/>
              </w:rPr>
              <w:t xml:space="preserve"> </w:t>
            </w:r>
          </w:p>
        </w:tc>
        <w:tc>
          <w:tcPr>
            <w:tcW w:type="dxa" w:w="705"/>
            <w:tcBorders>
              <w:bottom w:val="single" w:color="CCCCCC" w:sz="4"/>
              <w:right w:val="single" w:color="CCCCCC" w:sz="4"/>
            </w:tcBorders>
            <w:vAlign w:val="center"/>
          </w:tcPr>
          <w:p>
            <w:pPr>
              <w:jc w:val="center"/>
            </w:pPr>
            <w:r>
              <w:rPr>
                <w:rFonts w:ascii="宋体" w:hAnsi="宋体" w:cs="宋体" w:eastAsia="宋体"/>
                <w:sz w:val="24"/>
              </w:rPr>
              <w:t xml:space="preserve"> </w:t>
            </w:r>
          </w:p>
        </w:tc>
        <w:tc>
          <w:tcPr>
            <w:tcW w:type="dxa" w:w="705"/>
            <w:tcBorders>
              <w:bottom w:val="single" w:color="CCCCCC" w:sz="4"/>
              <w:right w:val="single" w:color="CCCCCC" w:sz="4"/>
            </w:tcBorders>
            <w:vAlign w:val="center"/>
          </w:tcPr>
          <w:p>
            <w:pPr>
              <w:jc w:val="center"/>
            </w:pPr>
            <w:r>
              <w:rPr>
                <w:rFonts w:ascii="宋体" w:hAnsi="宋体" w:cs="宋体" w:eastAsia="宋体"/>
                <w:sz w:val="24"/>
              </w:rPr>
              <w:t xml:space="preserve"> </w:t>
            </w:r>
          </w:p>
        </w:tc>
      </w:tr>
      <w:tr>
        <w:tc>
          <w:tcPr>
            <w:tcW w:type="dxa" w:w="6553"/>
            <w:gridSpan w:val="6"/>
            <w:tcBorders>
              <w:left w:val="single" w:color="CCCCCC" w:sz="4"/>
              <w:bottom w:val="single" w:color="CCCCCC" w:sz="4"/>
              <w:right w:val="single" w:color="CCCCCC" w:sz="4"/>
            </w:tcBorders>
            <w:vAlign w:val="center"/>
          </w:tcPr>
          <w:p>
            <w:pPr>
              <w:jc w:val="center"/>
            </w:pPr>
            <w:r>
              <w:rPr>
                <w:rFonts w:ascii="宋体" w:hAnsi="宋体" w:cs="宋体" w:eastAsia="宋体"/>
                <w:sz w:val="24"/>
              </w:rPr>
              <w:t>合计：人民币大写：**元整</w:t>
            </w:r>
          </w:p>
        </w:tc>
        <w:tc>
          <w:tcPr>
            <w:tcW w:type="dxa" w:w="705"/>
            <w:tcBorders>
              <w:bottom w:val="single" w:color="CCCCCC" w:sz="4"/>
              <w:right w:val="single" w:color="CCCCCC" w:sz="4"/>
            </w:tcBorders>
            <w:vAlign w:val="center"/>
          </w:tcPr>
          <w:p>
            <w:pPr>
              <w:jc w:val="center"/>
            </w:pPr>
            <w:r>
              <w:rPr>
                <w:rFonts w:ascii="宋体" w:hAnsi="宋体" w:cs="宋体" w:eastAsia="宋体"/>
                <w:sz w:val="24"/>
              </w:rPr>
              <w:t>￥：**</w:t>
            </w:r>
          </w:p>
        </w:tc>
      </w:tr>
      <w:tr>
        <w:tc>
          <w:tcPr>
            <w:tcW w:type="dxa" w:w="696"/>
            <w:tcBorders>
              <w:top w:val="none" w:color="000000" w:sz="4"/>
              <w:left w:val="none" w:color="000000" w:sz="4"/>
              <w:bottom w:val="none" w:color="000000" w:sz="4"/>
              <w:right w:val="none" w:color="000000" w:sz="4"/>
            </w:tcBorders>
          </w:tcPr>
          <w:p/>
        </w:tc>
        <w:tc>
          <w:tcPr>
            <w:tcW w:type="dxa" w:w="3516"/>
            <w:tcBorders>
              <w:top w:val="none" w:color="000000" w:sz="4"/>
              <w:left w:val="none" w:color="000000" w:sz="4"/>
              <w:bottom w:val="none" w:color="000000" w:sz="4"/>
              <w:right w:val="none" w:color="000000" w:sz="4"/>
            </w:tcBorders>
          </w:tcPr>
          <w:p/>
        </w:tc>
        <w:tc>
          <w:tcPr>
            <w:tcW w:type="dxa" w:w="696"/>
            <w:tcBorders>
              <w:top w:val="none" w:color="000000" w:sz="4"/>
              <w:left w:val="none" w:color="000000" w:sz="4"/>
              <w:bottom w:val="none" w:color="000000" w:sz="4"/>
              <w:right w:val="none" w:color="000000" w:sz="4"/>
            </w:tcBorders>
          </w:tcPr>
          <w:p/>
        </w:tc>
        <w:tc>
          <w:tcPr>
            <w:tcW w:type="dxa" w:w="470"/>
            <w:tcBorders>
              <w:top w:val="none" w:color="000000" w:sz="4"/>
              <w:left w:val="none" w:color="000000" w:sz="4"/>
              <w:bottom w:val="none" w:color="000000" w:sz="4"/>
              <w:right w:val="none" w:color="000000" w:sz="4"/>
            </w:tcBorders>
          </w:tcPr>
          <w:p/>
        </w:tc>
        <w:tc>
          <w:tcPr>
            <w:tcW w:type="dxa" w:w="470"/>
            <w:tcBorders>
              <w:top w:val="none" w:color="000000" w:sz="4"/>
              <w:left w:val="none" w:color="000000" w:sz="4"/>
              <w:bottom w:val="none" w:color="000000" w:sz="4"/>
              <w:right w:val="none" w:color="000000" w:sz="4"/>
            </w:tcBorders>
          </w:tcPr>
          <w:p/>
        </w:tc>
        <w:tc>
          <w:tcPr>
            <w:tcW w:type="dxa" w:w="705"/>
            <w:tcBorders>
              <w:top w:val="none" w:color="000000" w:sz="4"/>
              <w:left w:val="none" w:color="000000" w:sz="4"/>
              <w:bottom w:val="none" w:color="000000" w:sz="4"/>
              <w:right w:val="none" w:color="000000" w:sz="4"/>
            </w:tcBorders>
          </w:tcPr>
          <w:p/>
        </w:tc>
        <w:tc>
          <w:tcPr>
            <w:tcW w:type="dxa" w:w="705"/>
            <w:tcBorders>
              <w:top w:val="none" w:color="000000" w:sz="4"/>
              <w:left w:val="none" w:color="000000" w:sz="4"/>
              <w:bottom w:val="none" w:color="000000" w:sz="4"/>
              <w:right w:val="none" w:color="000000" w:sz="4"/>
            </w:tcBorders>
          </w:tcPr>
          <w:p/>
        </w:tc>
      </w:tr>
    </w:tbl>
    <w:p>
      <w:pPr>
        <w:jc w:val="both"/>
      </w:pPr>
      <w:r>
        <w:rPr>
          <w:rFonts w:ascii="仿宋_gb2312" w:hAnsi="仿宋_gb2312" w:cs="仿宋_gb2312" w:eastAsia="仿宋_gb2312"/>
          <w:sz w:val="32"/>
        </w:rPr>
        <w:t xml:space="preserve"> </w:t>
      </w:r>
    </w:p>
    <w:p>
      <w:pPr>
        <w:ind w:firstLine="400"/>
        <w:jc w:val="both"/>
      </w:pPr>
      <w:r>
        <w:rPr>
          <w:rFonts w:ascii="宋体" w:hAnsi="宋体" w:cs="宋体" w:eastAsia="宋体"/>
          <w:sz w:val="27"/>
        </w:rPr>
        <w:t>合同总额包括乙方设计、安装、随机零配件、标配工具、运输保险、调试、培训、质保期服务、各项税费及合同实施过程中不可预见费用等。</w:t>
      </w:r>
    </w:p>
    <w:p>
      <w:pPr>
        <w:ind w:firstLine="400"/>
        <w:jc w:val="both"/>
      </w:pPr>
      <w:r>
        <w:rPr>
          <w:rFonts w:ascii="宋体" w:hAnsi="宋体" w:cs="宋体" w:eastAsia="宋体"/>
          <w:sz w:val="27"/>
        </w:rPr>
        <w:t>注：货物名称内容必须与投标文件中货物名称内容一致。</w:t>
      </w:r>
    </w:p>
    <w:p>
      <w:pPr>
        <w:jc w:val="both"/>
      </w:pPr>
      <w:r>
        <w:rPr>
          <w:rFonts w:ascii="宋体" w:hAnsi="宋体" w:cs="宋体" w:eastAsia="宋体"/>
          <w:b/>
          <w:sz w:val="27"/>
        </w:rPr>
        <w:t>二、</w:t>
      </w:r>
      <w:r>
        <w:rPr>
          <w:rFonts w:ascii="宋体" w:hAnsi="宋体" w:cs="宋体" w:eastAsia="宋体"/>
          <w:b/>
          <w:sz w:val="27"/>
        </w:rPr>
        <w:t>合同金额</w:t>
      </w:r>
    </w:p>
    <w:p>
      <w:pPr>
        <w:jc w:val="both"/>
      </w:pPr>
      <w:r>
        <w:rPr>
          <w:rFonts w:ascii="宋体" w:hAnsi="宋体" w:cs="宋体" w:eastAsia="宋体"/>
          <w:sz w:val="27"/>
        </w:rPr>
        <w:t>合同金额为（大写）：_________________元（￥_______________元）人民币。</w:t>
      </w:r>
    </w:p>
    <w:p>
      <w:pPr>
        <w:jc w:val="both"/>
      </w:pPr>
      <w:r>
        <w:rPr>
          <w:rFonts w:ascii="宋体" w:hAnsi="宋体" w:cs="宋体" w:eastAsia="宋体"/>
          <w:b/>
          <w:sz w:val="27"/>
        </w:rPr>
        <w:t>三、</w:t>
      </w:r>
      <w:r>
        <w:rPr>
          <w:rFonts w:ascii="宋体" w:hAnsi="宋体" w:cs="宋体" w:eastAsia="宋体"/>
          <w:b/>
          <w:sz w:val="27"/>
        </w:rPr>
        <w:t>设备要求</w:t>
      </w:r>
    </w:p>
    <w:p>
      <w:pPr>
        <w:jc w:val="both"/>
      </w:pPr>
      <w:r>
        <w:rPr>
          <w:rFonts w:ascii="宋体" w:hAnsi="宋体" w:cs="宋体" w:eastAsia="宋体"/>
          <w:sz w:val="27"/>
        </w:rPr>
        <w:t>货物为原制造商制造的全新产品，整机无污染，无侵权行为、表面无划损、无任何缺陷隐患，在中国境内可依常规安全合法使用。</w:t>
      </w:r>
    </w:p>
    <w:p>
      <w:pPr>
        <w:jc w:val="both"/>
      </w:pPr>
      <w:r>
        <w:rPr>
          <w:rFonts w:ascii="宋体" w:hAnsi="宋体" w:cs="宋体" w:eastAsia="宋体"/>
          <w:b/>
          <w:sz w:val="27"/>
        </w:rPr>
        <w:t>四、</w:t>
      </w:r>
      <w:r>
        <w:rPr>
          <w:rFonts w:ascii="宋体" w:hAnsi="宋体" w:cs="宋体" w:eastAsia="宋体"/>
          <w:b/>
          <w:sz w:val="27"/>
        </w:rPr>
        <w:t>交货期、交货方式及交货地点</w:t>
      </w:r>
    </w:p>
    <w:p>
      <w:pPr>
        <w:jc w:val="both"/>
      </w:pPr>
      <w:r>
        <w:rPr>
          <w:sz w:val="27"/>
        </w:rPr>
        <w:t xml:space="preserve">       </w:t>
      </w:r>
      <w:r>
        <w:rPr>
          <w:rFonts w:ascii="宋体" w:hAnsi="宋体" w:cs="宋体" w:eastAsia="宋体"/>
          <w:sz w:val="27"/>
        </w:rPr>
        <w:t>1.</w:t>
      </w:r>
      <w:r>
        <w:rPr>
          <w:rFonts w:ascii="宋体" w:hAnsi="宋体" w:cs="宋体" w:eastAsia="宋体"/>
          <w:sz w:val="27"/>
        </w:rPr>
        <w:t>交货期：</w:t>
      </w:r>
    </w:p>
    <w:p>
      <w:pPr>
        <w:jc w:val="both"/>
      </w:pPr>
      <w:r>
        <w:rPr>
          <w:sz w:val="27"/>
        </w:rPr>
        <w:t xml:space="preserve">       </w:t>
      </w:r>
      <w:r>
        <w:rPr>
          <w:rFonts w:ascii="宋体" w:hAnsi="宋体" w:cs="宋体" w:eastAsia="宋体"/>
          <w:sz w:val="27"/>
        </w:rPr>
        <w:t>2.</w:t>
      </w:r>
      <w:r>
        <w:rPr>
          <w:rFonts w:ascii="宋体" w:hAnsi="宋体" w:cs="宋体" w:eastAsia="宋体"/>
          <w:sz w:val="27"/>
        </w:rPr>
        <w:t>交货方式：</w:t>
      </w:r>
    </w:p>
    <w:p>
      <w:pPr>
        <w:jc w:val="both"/>
      </w:pPr>
      <w:r>
        <w:rPr>
          <w:sz w:val="27"/>
        </w:rPr>
        <w:t xml:space="preserve">       </w:t>
      </w:r>
      <w:r>
        <w:rPr>
          <w:rFonts w:ascii="宋体" w:hAnsi="宋体" w:cs="宋体" w:eastAsia="宋体"/>
          <w:sz w:val="27"/>
        </w:rPr>
        <w:t>3.</w:t>
      </w:r>
      <w:r>
        <w:rPr>
          <w:rFonts w:ascii="宋体" w:hAnsi="宋体" w:cs="宋体" w:eastAsia="宋体"/>
          <w:sz w:val="27"/>
        </w:rPr>
        <w:t>交货地点：</w:t>
      </w:r>
    </w:p>
    <w:p>
      <w:pPr>
        <w:jc w:val="both"/>
      </w:pPr>
      <w:r>
        <w:rPr>
          <w:rFonts w:ascii="宋体" w:hAnsi="宋体" w:cs="宋体" w:eastAsia="宋体"/>
          <w:b/>
          <w:sz w:val="27"/>
        </w:rPr>
        <w:t>五、</w:t>
      </w:r>
      <w:r>
        <w:rPr>
          <w:rFonts w:ascii="宋体" w:hAnsi="宋体" w:cs="宋体" w:eastAsia="宋体"/>
          <w:b/>
          <w:sz w:val="27"/>
        </w:rPr>
        <w:t>付款方式</w:t>
      </w:r>
    </w:p>
    <w:p>
      <w:pPr>
        <w:jc w:val="both"/>
      </w:pPr>
      <w:r>
        <w:rPr>
          <w:rFonts w:ascii="宋体" w:hAnsi="宋体" w:cs="宋体" w:eastAsia="宋体"/>
          <w:sz w:val="27"/>
        </w:rPr>
        <w:t>由甲方按下列程序在</w:t>
      </w:r>
      <w:r>
        <w:rPr>
          <w:rFonts w:ascii="宋体" w:hAnsi="宋体" w:cs="宋体" w:eastAsia="宋体"/>
          <w:sz w:val="27"/>
        </w:rPr>
        <w:t xml:space="preserve">       </w:t>
      </w:r>
      <w:r>
        <w:rPr>
          <w:rFonts w:ascii="宋体" w:hAnsi="宋体" w:cs="宋体" w:eastAsia="宋体"/>
          <w:sz w:val="27"/>
        </w:rPr>
        <w:t>内付款：</w:t>
      </w:r>
    </w:p>
    <w:p>
      <w:pPr>
        <w:jc w:val="both"/>
      </w:pPr>
      <w:r>
        <w:rPr>
          <w:rFonts w:ascii="宋体" w:hAnsi="宋体" w:cs="宋体" w:eastAsia="宋体"/>
          <w:sz w:val="27"/>
        </w:rPr>
        <w:t>1.</w:t>
      </w:r>
      <w:r>
        <w:rPr>
          <w:rFonts w:ascii="宋体" w:hAnsi="宋体" w:cs="宋体" w:eastAsia="宋体"/>
          <w:sz w:val="27"/>
        </w:rPr>
        <w:t>预付款：签订合同后，支付合同总价的</w:t>
      </w:r>
      <w:r>
        <w:rPr>
          <w:rFonts w:ascii="宋体" w:hAnsi="宋体" w:cs="宋体" w:eastAsia="宋体"/>
          <w:sz w:val="27"/>
        </w:rPr>
        <w:t xml:space="preserve">     </w:t>
      </w:r>
      <w:r>
        <w:rPr>
          <w:rFonts w:ascii="宋体" w:hAnsi="宋体" w:cs="宋体" w:eastAsia="宋体"/>
          <w:sz w:val="27"/>
        </w:rPr>
        <w:t>%。</w:t>
      </w:r>
    </w:p>
    <w:p>
      <w:pPr>
        <w:jc w:val="both"/>
      </w:pPr>
      <w:r>
        <w:rPr>
          <w:rFonts w:ascii="宋体" w:hAnsi="宋体" w:cs="宋体" w:eastAsia="宋体"/>
          <w:sz w:val="27"/>
        </w:rPr>
        <w:t>2.</w:t>
      </w:r>
      <w:r>
        <w:rPr>
          <w:rFonts w:ascii="宋体" w:hAnsi="宋体" w:cs="宋体" w:eastAsia="宋体"/>
          <w:sz w:val="27"/>
        </w:rPr>
        <w:t>设备安装调试结束，提交全部报告材料，调试完成并验收合格后，支付至合同金额的</w:t>
      </w:r>
      <w:r>
        <w:rPr>
          <w:rFonts w:ascii="宋体" w:hAnsi="宋体" w:cs="宋体" w:eastAsia="宋体"/>
          <w:sz w:val="27"/>
        </w:rPr>
        <w:t xml:space="preserve">     </w:t>
      </w:r>
      <w:r>
        <w:rPr>
          <w:rFonts w:ascii="宋体" w:hAnsi="宋体" w:cs="宋体" w:eastAsia="宋体"/>
          <w:sz w:val="27"/>
        </w:rPr>
        <w:t>%，同时无息退还乙方的合同履约保证金。</w:t>
      </w:r>
    </w:p>
    <w:p>
      <w:pPr>
        <w:jc w:val="both"/>
      </w:pPr>
      <w:r>
        <w:rPr>
          <w:rFonts w:ascii="宋体" w:hAnsi="宋体" w:cs="宋体" w:eastAsia="宋体"/>
          <w:sz w:val="27"/>
        </w:rPr>
        <w:t>3.</w:t>
      </w:r>
      <w:r>
        <w:rPr>
          <w:rFonts w:ascii="宋体" w:hAnsi="宋体" w:cs="宋体" w:eastAsia="宋体"/>
          <w:sz w:val="27"/>
        </w:rPr>
        <w:t>从验收合格之日起，正常使用</w:t>
      </w:r>
      <w:r>
        <w:rPr>
          <w:rFonts w:ascii="宋体" w:hAnsi="宋体" w:cs="宋体" w:eastAsia="宋体"/>
          <w:sz w:val="27"/>
        </w:rPr>
        <w:t xml:space="preserve">    </w:t>
      </w:r>
      <w:r>
        <w:rPr>
          <w:rFonts w:ascii="宋体" w:hAnsi="宋体" w:cs="宋体" w:eastAsia="宋体"/>
          <w:sz w:val="27"/>
        </w:rPr>
        <w:t>个月后，支付合同总价的</w:t>
      </w:r>
      <w:r>
        <w:rPr>
          <w:rFonts w:ascii="宋体" w:hAnsi="宋体" w:cs="宋体" w:eastAsia="宋体"/>
          <w:sz w:val="27"/>
        </w:rPr>
        <w:t xml:space="preserve">   </w:t>
      </w:r>
      <w:r>
        <w:rPr>
          <w:rFonts w:ascii="宋体" w:hAnsi="宋体" w:cs="宋体" w:eastAsia="宋体"/>
          <w:sz w:val="27"/>
        </w:rPr>
        <w:t>％。</w:t>
      </w:r>
    </w:p>
    <w:p>
      <w:pPr>
        <w:jc w:val="both"/>
      </w:pPr>
      <w:r>
        <w:rPr>
          <w:rFonts w:ascii="宋体" w:hAnsi="宋体" w:cs="宋体" w:eastAsia="宋体"/>
          <w:sz w:val="27"/>
        </w:rPr>
        <w:t xml:space="preserve">4.  </w:t>
      </w:r>
      <w:r>
        <w:rPr>
          <w:rFonts w:ascii="宋体" w:hAnsi="宋体" w:cs="宋体" w:eastAsia="宋体"/>
          <w:sz w:val="27"/>
        </w:rPr>
        <w:t>对于满足合同约定支付条件的，甲方应当自收到发票后30日内将资金支付到合同约定的乙方账户，不得以机构变动、人员更替、政策调整等为由延迟付款，不得将采购文件和合同中未规定的义务作为向乙方付款的条件。</w:t>
      </w:r>
    </w:p>
    <w:p>
      <w:pPr>
        <w:jc w:val="both"/>
      </w:pPr>
      <w:r>
        <w:rPr>
          <w:rFonts w:ascii="宋体" w:hAnsi="宋体" w:cs="宋体" w:eastAsia="宋体"/>
          <w:b/>
          <w:sz w:val="27"/>
        </w:rPr>
        <w:t>六、</w:t>
      </w:r>
      <w:r>
        <w:rPr>
          <w:rFonts w:ascii="宋体" w:hAnsi="宋体" w:cs="宋体" w:eastAsia="宋体"/>
          <w:b/>
          <w:sz w:val="27"/>
        </w:rPr>
        <w:t>质保期及售后服务要求</w:t>
      </w:r>
    </w:p>
    <w:p>
      <w:pPr>
        <w:jc w:val="both"/>
      </w:pPr>
      <w:r>
        <w:rPr>
          <w:rFonts w:ascii="宋体" w:hAnsi="宋体" w:cs="宋体" w:eastAsia="宋体"/>
          <w:sz w:val="27"/>
        </w:rPr>
        <w:t>1.</w:t>
      </w:r>
      <w:r>
        <w:rPr>
          <w:rFonts w:ascii="宋体" w:hAnsi="宋体" w:cs="宋体" w:eastAsia="宋体"/>
          <w:sz w:val="27"/>
        </w:rPr>
        <w:t>本合同的质量保证期（简称“质保期”）为</w:t>
      </w:r>
      <w:r>
        <w:rPr>
          <w:rFonts w:ascii="宋体" w:hAnsi="宋体" w:cs="宋体" w:eastAsia="宋体"/>
          <w:sz w:val="27"/>
        </w:rPr>
        <w:t xml:space="preserve">    </w:t>
      </w:r>
      <w:r>
        <w:rPr>
          <w:rFonts w:ascii="宋体" w:hAnsi="宋体" w:cs="宋体" w:eastAsia="宋体"/>
          <w:sz w:val="27"/>
        </w:rPr>
        <w:t>年，质保期内乙方对所供货物实行包修、包换、包退及合同约定的其它事项，期满后可同时提供终身</w:t>
      </w:r>
      <w:r>
        <w:rPr>
          <w:rFonts w:ascii="宋体" w:hAnsi="宋体" w:cs="宋体" w:eastAsia="宋体"/>
          <w:sz w:val="27"/>
        </w:rPr>
        <w:t>(免费/有偿)</w:t>
      </w:r>
      <w:r>
        <w:rPr>
          <w:rFonts w:ascii="宋体" w:hAnsi="宋体" w:cs="宋体" w:eastAsia="宋体"/>
          <w:sz w:val="27"/>
        </w:rPr>
        <w:t>维修保养服务。</w:t>
      </w:r>
    </w:p>
    <w:p>
      <w:pPr>
        <w:jc w:val="both"/>
      </w:pPr>
      <w:r>
        <w:rPr>
          <w:rFonts w:ascii="宋体" w:hAnsi="宋体" w:cs="宋体" w:eastAsia="宋体"/>
          <w:sz w:val="27"/>
        </w:rPr>
        <w:t>2.</w:t>
      </w:r>
      <w:r>
        <w:rPr>
          <w:rFonts w:ascii="宋体" w:hAnsi="宋体" w:cs="宋体" w:eastAsia="宋体"/>
          <w:sz w:val="27"/>
        </w:rPr>
        <w:t>质保期内，如设备或零部件因质量原因出现故障而造成短期停用时，则质保期和免费维修期相应顺延。如停用时间累计超过60天则质保期重新计算。</w:t>
      </w:r>
    </w:p>
    <w:p>
      <w:pPr>
        <w:jc w:val="both"/>
      </w:pPr>
      <w:r>
        <w:rPr>
          <w:rFonts w:ascii="宋体" w:hAnsi="宋体" w:cs="宋体" w:eastAsia="宋体"/>
          <w:sz w:val="27"/>
        </w:rPr>
        <w:t>3.</w:t>
      </w:r>
      <w:r>
        <w:rPr>
          <w:rFonts w:ascii="宋体" w:hAnsi="宋体" w:cs="宋体" w:eastAsia="宋体"/>
          <w:sz w:val="27"/>
        </w:rPr>
        <w:t>对甲方的服务通知，乙方在接报后1小时内响应，4小时内到达现场，48小时内处理完毕。若在48小时内仍未能有效解决，乙方须免费提供同档次的设备予甲方临时使用。</w:t>
      </w:r>
    </w:p>
    <w:p>
      <w:pPr>
        <w:jc w:val="both"/>
      </w:pPr>
      <w:r>
        <w:rPr>
          <w:rFonts w:ascii="宋体" w:hAnsi="宋体" w:cs="宋体" w:eastAsia="宋体"/>
          <w:b/>
          <w:sz w:val="27"/>
        </w:rPr>
        <w:t>七、</w:t>
      </w:r>
      <w:r>
        <w:rPr>
          <w:rFonts w:ascii="宋体" w:hAnsi="宋体" w:cs="宋体" w:eastAsia="宋体"/>
          <w:b/>
          <w:sz w:val="27"/>
        </w:rPr>
        <w:t>安装与调试</w:t>
      </w:r>
    </w:p>
    <w:p>
      <w:pPr>
        <w:jc w:val="both"/>
      </w:pPr>
      <w:r>
        <w:rPr>
          <w:rFonts w:ascii="宋体" w:hAnsi="宋体" w:cs="宋体" w:eastAsia="宋体"/>
          <w:sz w:val="27"/>
        </w:rPr>
        <w:t>1.</w:t>
      </w:r>
      <w:r>
        <w:rPr>
          <w:rFonts w:ascii="宋体" w:hAnsi="宋体" w:cs="宋体" w:eastAsia="宋体"/>
          <w:sz w:val="27"/>
        </w:rPr>
        <w:t>乙方必须依照招标文件的要求和报价文件的承诺，将设备、系统安装并调试至正常运行的最佳状态。</w:t>
      </w:r>
    </w:p>
    <w:p>
      <w:pPr>
        <w:jc w:val="both"/>
      </w:pPr>
      <w:r>
        <w:rPr>
          <w:rFonts w:ascii="宋体" w:hAnsi="宋体" w:cs="宋体" w:eastAsia="宋体"/>
          <w:b/>
          <w:sz w:val="27"/>
        </w:rPr>
        <w:t>八、</w:t>
      </w:r>
      <w:r>
        <w:rPr>
          <w:rFonts w:ascii="宋体" w:hAnsi="宋体" w:cs="宋体" w:eastAsia="宋体"/>
          <w:b/>
          <w:sz w:val="27"/>
        </w:rPr>
        <w:t>验收：</w:t>
      </w:r>
    </w:p>
    <w:p>
      <w:pPr>
        <w:jc w:val="both"/>
      </w:pPr>
      <w:r>
        <w:rPr>
          <w:rFonts w:ascii="宋体" w:hAnsi="宋体" w:cs="宋体" w:eastAsia="宋体"/>
          <w:sz w:val="27"/>
        </w:rPr>
        <w:t>1.</w:t>
      </w:r>
      <w:r>
        <w:rPr>
          <w:rFonts w:ascii="宋体" w:hAnsi="宋体" w:cs="宋体" w:eastAsia="宋体"/>
          <w:sz w:val="27"/>
        </w:rPr>
        <w:t>交付验收标准</w:t>
      </w:r>
      <w:r>
        <w:rPr>
          <w:rFonts w:ascii="宋体" w:hAnsi="宋体" w:cs="宋体" w:eastAsia="宋体"/>
          <w:sz w:val="27"/>
        </w:rPr>
        <w:t>依次序对照适用</w:t>
      </w:r>
      <w:r>
        <w:rPr>
          <w:rFonts w:ascii="宋体" w:hAnsi="宋体" w:cs="宋体" w:eastAsia="宋体"/>
          <w:sz w:val="27"/>
        </w:rPr>
        <w:t>标准</w:t>
      </w:r>
      <w:r>
        <w:rPr>
          <w:rFonts w:ascii="宋体" w:hAnsi="宋体" w:cs="宋体" w:eastAsia="宋体"/>
          <w:sz w:val="27"/>
        </w:rPr>
        <w:t>为：</w:t>
      </w:r>
      <w:r>
        <w:rPr>
          <w:rFonts w:ascii="宋体" w:hAnsi="宋体" w:cs="宋体" w:eastAsia="宋体"/>
          <w:sz w:val="27"/>
        </w:rPr>
        <w:t>①符合中华人民共和国国家安全质量标准、环保标准或行业标准；②符合招标文件和响应承诺中甲方认可的合理最佳配置、参数及各项要求；③货物来源国官方标准。</w:t>
      </w:r>
    </w:p>
    <w:p>
      <w:pPr>
        <w:jc w:val="both"/>
      </w:pPr>
      <w:r>
        <w:rPr>
          <w:rFonts w:ascii="宋体" w:hAnsi="宋体" w:cs="宋体" w:eastAsia="宋体"/>
          <w:sz w:val="27"/>
        </w:rPr>
        <w:t>2.</w:t>
      </w:r>
      <w:r>
        <w:rPr>
          <w:rFonts w:ascii="宋体" w:hAnsi="宋体" w:cs="宋体" w:eastAsia="宋体"/>
          <w:sz w:val="27"/>
        </w:rPr>
        <w:t>进口产品必须具备原产地证明和商检局的检验证明及合法进货渠道证明。</w:t>
      </w:r>
    </w:p>
    <w:p>
      <w:pPr>
        <w:jc w:val="both"/>
      </w:pPr>
      <w:r>
        <w:rPr>
          <w:rFonts w:ascii="宋体" w:hAnsi="宋体" w:cs="宋体" w:eastAsia="宋体"/>
          <w:sz w:val="27"/>
        </w:rPr>
        <w:t>3.</w:t>
      </w:r>
      <w:r>
        <w:rPr>
          <w:rFonts w:ascii="宋体" w:hAnsi="宋体" w:cs="宋体" w:eastAsia="宋体"/>
          <w:sz w:val="27"/>
        </w:rPr>
        <w:t>货物为原厂商未启封全新包装，具出厂合格证，序列号、包装箱号与出厂批号一致，并可追索查阅。所有随设备的附件必须齐全。</w:t>
      </w:r>
    </w:p>
    <w:p>
      <w:pPr>
        <w:jc w:val="both"/>
      </w:pPr>
      <w:r>
        <w:rPr>
          <w:rFonts w:ascii="宋体" w:hAnsi="宋体" w:cs="宋体" w:eastAsia="宋体"/>
          <w:sz w:val="27"/>
        </w:rPr>
        <w:t>4.</w:t>
      </w:r>
      <w:r>
        <w:rPr>
          <w:rFonts w:ascii="宋体" w:hAnsi="宋体" w:cs="宋体" w:eastAsia="宋体"/>
          <w:sz w:val="27"/>
        </w:rPr>
        <w:t>乙方应将关键主机设备的用户手册、保修手册、有关单证资料及配备件、随机工具等交付给甲方，使用操作及安全须知等重要资料应附有中文说明。</w:t>
      </w:r>
    </w:p>
    <w:p>
      <w:pPr>
        <w:jc w:val="both"/>
      </w:pPr>
      <w:r>
        <w:rPr>
          <w:rFonts w:ascii="宋体" w:hAnsi="宋体" w:cs="宋体" w:eastAsia="宋体"/>
          <w:sz w:val="27"/>
        </w:rPr>
        <w:t>5.</w:t>
      </w:r>
      <w:r>
        <w:rPr>
          <w:rFonts w:ascii="宋体" w:hAnsi="宋体" w:cs="宋体" w:eastAsia="宋体"/>
          <w:sz w:val="27"/>
        </w:rPr>
        <w:t>甲方组成验收小组按国家有关规定、规范进行验收，必要时邀请</w:t>
      </w:r>
      <w:r>
        <w:rPr>
          <w:rFonts w:ascii="宋体" w:hAnsi="宋体" w:cs="宋体" w:eastAsia="宋体"/>
          <w:sz w:val="27"/>
        </w:rPr>
        <w:t>相关的专业人员或机构参与验收。因货物质量问题发生争议时，由本地质量技术监督部门鉴定。货物符合质量技术标准的，鉴定费由甲方承担；否则鉴定费由乙方承担。</w:t>
      </w:r>
    </w:p>
    <w:p>
      <w:pPr>
        <w:jc w:val="both"/>
      </w:pPr>
      <w:r>
        <w:rPr>
          <w:rFonts w:ascii="宋体" w:hAnsi="宋体" w:cs="宋体" w:eastAsia="宋体"/>
          <w:b/>
          <w:sz w:val="27"/>
        </w:rPr>
        <w:t>九、</w:t>
      </w:r>
      <w:r>
        <w:rPr>
          <w:rFonts w:ascii="宋体" w:hAnsi="宋体" w:cs="宋体" w:eastAsia="宋体"/>
          <w:b/>
          <w:sz w:val="27"/>
        </w:rPr>
        <w:t>违约责任与赔偿损失</w:t>
      </w:r>
    </w:p>
    <w:p>
      <w:pPr>
        <w:jc w:val="both"/>
      </w:pPr>
      <w:r>
        <w:rPr>
          <w:rFonts w:ascii="宋体" w:hAnsi="宋体" w:cs="宋体" w:eastAsia="宋体"/>
          <w:sz w:val="27"/>
        </w:rPr>
        <w:t>1.</w:t>
      </w:r>
      <w:r>
        <w:rPr>
          <w:rFonts w:ascii="宋体" w:hAnsi="宋体" w:cs="宋体" w:eastAsia="宋体"/>
          <w:sz w:val="27"/>
        </w:rPr>
        <w:t>乙方交付的货物、工程/提供的服务不符合本合同规定的，甲方有权拒收，并且乙方须向甲方支付本合同总价5%的违约金。</w:t>
      </w:r>
    </w:p>
    <w:p>
      <w:pPr>
        <w:jc w:val="both"/>
      </w:pPr>
      <w:r>
        <w:rPr>
          <w:rFonts w:ascii="宋体" w:hAnsi="宋体" w:cs="宋体" w:eastAsia="宋体"/>
          <w:sz w:val="27"/>
        </w:rPr>
        <w:t>2.</w:t>
      </w:r>
      <w:r>
        <w:rPr>
          <w:rFonts w:ascii="宋体" w:hAnsi="宋体" w:cs="宋体" w:eastAsia="宋体"/>
          <w:sz w:val="27"/>
        </w:rPr>
        <w:t>乙方未能按本合同规定的交货时间交付货物的/提供服务，从逾期之日起每日按本合同总价3‰的数额向甲方支付违约金；逾期半个月以上的，甲方有权终止合同，由此造成的甲方经济损失由乙方承担。</w:t>
      </w:r>
    </w:p>
    <w:p>
      <w:pPr>
        <w:jc w:val="both"/>
      </w:pPr>
      <w:r>
        <w:rPr>
          <w:rFonts w:ascii="宋体" w:hAnsi="宋体" w:cs="宋体" w:eastAsia="宋体"/>
          <w:sz w:val="27"/>
        </w:rPr>
        <w:t>3.</w:t>
      </w:r>
      <w:r>
        <w:rPr>
          <w:rFonts w:ascii="宋体" w:hAnsi="宋体" w:cs="宋体" w:eastAsia="宋体"/>
          <w:sz w:val="27"/>
        </w:rPr>
        <w:t>甲方无正当理由拒收货物/接受服务，到期拒付货物/服务款项的，甲方向乙方偿付本合同总的5%的违约金。甲方人逾期付款，则每日按本合同总价的3‰向乙方偿付违约金。</w:t>
      </w:r>
    </w:p>
    <w:p>
      <w:pPr>
        <w:jc w:val="both"/>
      </w:pPr>
      <w:r>
        <w:rPr>
          <w:rFonts w:ascii="宋体" w:hAnsi="宋体" w:cs="宋体" w:eastAsia="宋体"/>
          <w:sz w:val="27"/>
        </w:rPr>
        <w:t>4.   对于因甲方原因导致变更、中止或者终止政府采购合同的，甲方应当依照以下合同约定对供应商受到的损失予以赔偿或者补偿：</w:t>
      </w:r>
    </w:p>
    <w:p>
      <w:pPr>
        <w:jc w:val="both"/>
      </w:pPr>
      <w:r>
        <w:rPr>
          <w:rFonts w:ascii="宋体" w:hAnsi="宋体" w:cs="宋体" w:eastAsia="宋体"/>
          <w:sz w:val="27"/>
        </w:rPr>
        <w:t xml:space="preserve">       </w:t>
      </w:r>
      <w:r>
        <w:rPr>
          <w:rFonts w:ascii="宋体" w:hAnsi="宋体" w:cs="宋体" w:eastAsia="宋体"/>
          <w:sz w:val="27"/>
        </w:rPr>
        <w:t xml:space="preserve">                                                </w:t>
      </w:r>
    </w:p>
    <w:p>
      <w:pPr>
        <w:jc w:val="both"/>
      </w:pPr>
      <w:r>
        <w:rPr>
          <w:rFonts w:ascii="宋体" w:hAnsi="宋体" w:cs="宋体" w:eastAsia="宋体"/>
          <w:sz w:val="27"/>
        </w:rPr>
        <w:t>5.</w:t>
      </w:r>
      <w:r>
        <w:rPr>
          <w:rFonts w:ascii="宋体" w:hAnsi="宋体" w:cs="宋体" w:eastAsia="宋体"/>
          <w:sz w:val="27"/>
        </w:rPr>
        <w:t>其它违约责任按《中华人民</w:t>
      </w:r>
      <w:r>
        <w:rPr>
          <w:rFonts w:ascii="宋体" w:hAnsi="宋体" w:cs="宋体" w:eastAsia="宋体"/>
          <w:sz w:val="27"/>
        </w:rPr>
        <w:t>共和国民法典(合同编)》处理。</w:t>
      </w:r>
    </w:p>
    <w:p>
      <w:pPr>
        <w:jc w:val="both"/>
      </w:pPr>
      <w:r>
        <w:rPr>
          <w:rFonts w:ascii="宋体" w:hAnsi="宋体" w:cs="宋体" w:eastAsia="宋体"/>
          <w:b/>
          <w:sz w:val="27"/>
        </w:rPr>
        <w:t>十、</w:t>
      </w:r>
      <w:r>
        <w:rPr>
          <w:rFonts w:ascii="宋体" w:hAnsi="宋体" w:cs="宋体" w:eastAsia="宋体"/>
          <w:b/>
          <w:sz w:val="27"/>
        </w:rPr>
        <w:t>争议的解决</w:t>
      </w:r>
      <w:r>
        <w:rPr>
          <w:rFonts w:ascii="宋体" w:hAnsi="宋体" w:cs="宋体" w:eastAsia="宋体"/>
          <w:sz w:val="27"/>
        </w:rPr>
        <w:t xml:space="preserve">  合同执行过程中发生的任何争议，如双方不能通过友好协商解决，按相关法律法规处理。</w:t>
      </w:r>
    </w:p>
    <w:p>
      <w:pPr>
        <w:jc w:val="both"/>
      </w:pPr>
      <w:r>
        <w:rPr>
          <w:rFonts w:ascii="宋体" w:hAnsi="宋体" w:cs="宋体" w:eastAsia="宋体"/>
          <w:b/>
          <w:sz w:val="27"/>
        </w:rPr>
        <w:t>十一、不可抗力</w:t>
      </w:r>
    </w:p>
    <w:p>
      <w:pPr>
        <w:jc w:val="both"/>
      </w:pPr>
      <w:r>
        <w:rPr>
          <w:rFonts w:ascii="宋体" w:hAnsi="宋体" w:cs="宋体" w:eastAsia="宋体"/>
          <w:sz w:val="27"/>
        </w:rPr>
        <w:t>1.</w:t>
      </w:r>
      <w:r>
        <w:rPr>
          <w:rFonts w:ascii="宋体" w:hAnsi="宋体" w:cs="宋体" w:eastAsia="宋体"/>
          <w:sz w:val="27"/>
        </w:rPr>
        <w:t>任何一方由于不可抗力原因不能履行合同时，应在不可抗力事件结束后1日内向对方通报，以减轻可能给对方造成的损失，在取得有关机构的不可抗力证明或双方谅解确认后，允许延期履行或修订合同，并根据情况可部分或全部免于承担违约责任。</w:t>
      </w:r>
    </w:p>
    <w:p>
      <w:pPr>
        <w:jc w:val="both"/>
      </w:pPr>
      <w:r>
        <w:rPr>
          <w:rFonts w:ascii="宋体" w:hAnsi="宋体" w:cs="宋体" w:eastAsia="宋体"/>
          <w:b/>
          <w:sz w:val="27"/>
        </w:rPr>
        <w:t>十二、</w:t>
      </w:r>
      <w:r>
        <w:rPr>
          <w:rFonts w:ascii="宋体" w:hAnsi="宋体" w:cs="宋体" w:eastAsia="宋体"/>
          <w:b/>
          <w:sz w:val="27"/>
        </w:rPr>
        <w:t>税费</w:t>
      </w:r>
    </w:p>
    <w:p>
      <w:pPr>
        <w:jc w:val="both"/>
      </w:pPr>
      <w:r>
        <w:rPr>
          <w:rFonts w:ascii="宋体" w:hAnsi="宋体" w:cs="宋体" w:eastAsia="宋体"/>
          <w:sz w:val="27"/>
        </w:rPr>
        <w:t>1.</w:t>
      </w:r>
      <w:r>
        <w:rPr>
          <w:rFonts w:ascii="宋体" w:hAnsi="宋体" w:cs="宋体" w:eastAsia="宋体"/>
          <w:sz w:val="27"/>
        </w:rPr>
        <w:t>在中国境内、外发生的与本合同执行有关的一切税费均由乙方负担。</w:t>
      </w:r>
    </w:p>
    <w:p>
      <w:pPr>
        <w:jc w:val="both"/>
      </w:pPr>
      <w:r>
        <w:rPr>
          <w:rFonts w:ascii="宋体" w:hAnsi="宋体" w:cs="宋体" w:eastAsia="宋体"/>
          <w:b/>
          <w:sz w:val="27"/>
        </w:rPr>
        <w:t>十三、</w:t>
      </w:r>
      <w:r>
        <w:rPr>
          <w:rFonts w:ascii="&quot;times new roman&quot;" w:hAnsi="&quot;times new roman&quot;" w:cs="&quot;times new roman&quot;" w:eastAsia="&quot;times new roman&quot;"/>
          <w:sz w:val="27"/>
        </w:rPr>
        <w:t xml:space="preserve"> </w:t>
      </w:r>
      <w:r>
        <w:rPr>
          <w:rFonts w:ascii="宋体" w:hAnsi="宋体" w:cs="宋体" w:eastAsia="宋体"/>
          <w:b/>
          <w:sz w:val="27"/>
        </w:rPr>
        <w:t>其它</w:t>
      </w:r>
    </w:p>
    <w:p>
      <w:pPr>
        <w:jc w:val="both"/>
      </w:pPr>
      <w:r>
        <w:rPr>
          <w:rFonts w:ascii="宋体" w:hAnsi="宋体" w:cs="宋体" w:eastAsia="宋体"/>
          <w:sz w:val="27"/>
        </w:rPr>
        <w:t>1.</w:t>
      </w:r>
      <w:r>
        <w:rPr>
          <w:rFonts w:ascii="宋体" w:hAnsi="宋体" w:cs="宋体" w:eastAsia="宋体"/>
          <w:sz w:val="27"/>
        </w:rPr>
        <w:t>本合同所有附件、招标文件、投标文件、中标通知书均为合同的有效组成部分，与本合同具有同等法律效力。</w:t>
      </w:r>
    </w:p>
    <w:p>
      <w:pPr>
        <w:jc w:val="both"/>
      </w:pPr>
      <w:r>
        <w:rPr>
          <w:rFonts w:ascii="宋体" w:hAnsi="宋体" w:cs="宋体" w:eastAsia="宋体"/>
          <w:sz w:val="27"/>
        </w:rPr>
        <w:t>2.</w:t>
      </w:r>
      <w:r>
        <w:rPr>
          <w:rFonts w:ascii="宋体" w:hAnsi="宋体" w:cs="宋体" w:eastAsia="宋体"/>
          <w:sz w:val="27"/>
        </w:rPr>
        <w:t>在执行本合同的过程中，所有经双方签署确认的文件（包括会议纪要、补充协议、往来信函）即成为本合同的有效组成部分。</w:t>
      </w:r>
    </w:p>
    <w:p>
      <w:pPr>
        <w:jc w:val="both"/>
      </w:pPr>
      <w:r>
        <w:rPr>
          <w:rFonts w:ascii="宋体" w:hAnsi="宋体" w:cs="宋体" w:eastAsia="宋体"/>
          <w:sz w:val="27"/>
        </w:rPr>
        <w:t>3.</w:t>
      </w:r>
      <w:r>
        <w:rPr>
          <w:rFonts w:ascii="宋体" w:hAnsi="宋体" w:cs="宋体" w:eastAsia="宋体"/>
          <w:sz w:val="27"/>
        </w:rPr>
        <w:t>如一方地址、电话、传真号码有变更，应在变更当日内书面通知对方，否则，应承担相应责任。</w:t>
      </w:r>
    </w:p>
    <w:p>
      <w:pPr>
        <w:jc w:val="both"/>
      </w:pPr>
      <w:r>
        <w:rPr>
          <w:rFonts w:ascii="宋体" w:hAnsi="宋体" w:cs="宋体" w:eastAsia="宋体"/>
          <w:sz w:val="27"/>
        </w:rPr>
        <w:t>4.</w:t>
      </w:r>
      <w:r>
        <w:rPr>
          <w:rFonts w:ascii="宋体" w:hAnsi="宋体" w:cs="宋体" w:eastAsia="宋体"/>
          <w:sz w:val="27"/>
        </w:rPr>
        <w:t>除甲方事先书面同意外，乙方不得部分或全部转让其应履行的合同项下的义务。</w:t>
      </w:r>
    </w:p>
    <w:p>
      <w:pPr>
        <w:jc w:val="both"/>
      </w:pPr>
      <w:r>
        <w:rPr>
          <w:rFonts w:ascii="宋体" w:hAnsi="宋体" w:cs="宋体" w:eastAsia="宋体"/>
          <w:b/>
          <w:sz w:val="27"/>
        </w:rPr>
        <w:t>十四、</w:t>
      </w:r>
      <w:r>
        <w:rPr>
          <w:rFonts w:ascii="&quot;times new roman&quot;" w:hAnsi="&quot;times new roman&quot;" w:cs="&quot;times new roman&quot;" w:eastAsia="&quot;times new roman&quot;"/>
          <w:sz w:val="27"/>
        </w:rPr>
        <w:t xml:space="preserve">     </w:t>
      </w:r>
      <w:r>
        <w:rPr>
          <w:rFonts w:ascii="宋体" w:hAnsi="宋体" w:cs="宋体" w:eastAsia="宋体"/>
          <w:b/>
          <w:sz w:val="27"/>
        </w:rPr>
        <w:t>合同生效</w:t>
      </w:r>
    </w:p>
    <w:p>
      <w:pPr>
        <w:jc w:val="both"/>
      </w:pPr>
      <w:r>
        <w:rPr>
          <w:rFonts w:ascii="宋体" w:hAnsi="宋体" w:cs="宋体" w:eastAsia="宋体"/>
          <w:sz w:val="27"/>
        </w:rPr>
        <w:t>1.</w:t>
      </w:r>
      <w:r>
        <w:rPr>
          <w:rFonts w:ascii="宋体" w:hAnsi="宋体" w:cs="宋体" w:eastAsia="宋体"/>
          <w:sz w:val="27"/>
        </w:rPr>
        <w:t>本合同在甲乙双方法人代表或其授权代表签字盖章后生效。</w:t>
      </w:r>
    </w:p>
    <w:p>
      <w:pPr>
        <w:jc w:val="both"/>
      </w:pPr>
      <w:r>
        <w:rPr>
          <w:rFonts w:ascii="宋体" w:hAnsi="宋体" w:cs="宋体" w:eastAsia="宋体"/>
          <w:sz w:val="27"/>
        </w:rPr>
        <w:t>2.</w:t>
      </w:r>
      <w:r>
        <w:rPr>
          <w:rFonts w:ascii="宋体" w:hAnsi="宋体" w:cs="宋体" w:eastAsia="宋体"/>
          <w:sz w:val="27"/>
        </w:rPr>
        <w:t>合同一式</w:t>
      </w:r>
      <w:r>
        <w:rPr>
          <w:rFonts w:ascii="宋体" w:hAnsi="宋体" w:cs="宋体" w:eastAsia="宋体"/>
          <w:sz w:val="27"/>
        </w:rPr>
        <w:t xml:space="preserve">   </w:t>
      </w:r>
      <w:r>
        <w:rPr>
          <w:rFonts w:ascii="宋体" w:hAnsi="宋体" w:cs="宋体" w:eastAsia="宋体"/>
          <w:sz w:val="27"/>
        </w:rPr>
        <w:t>份。</w:t>
      </w:r>
    </w:p>
    <w:p>
      <w:pPr>
        <w:jc w:val="both"/>
      </w:pPr>
      <w:r>
        <w:rPr>
          <w:rFonts w:ascii="宋体" w:hAnsi="宋体" w:cs="宋体" w:eastAsia="宋体"/>
          <w:sz w:val="27"/>
        </w:rPr>
        <w:t xml:space="preserve"> </w:t>
      </w:r>
    </w:p>
    <w:p>
      <w:pPr>
        <w:jc w:val="both"/>
      </w:pPr>
      <w:r>
        <w:rPr>
          <w:rFonts w:ascii="宋体" w:hAnsi="宋体" w:cs="宋体" w:eastAsia="宋体"/>
          <w:b/>
          <w:sz w:val="27"/>
        </w:rPr>
        <w:t>甲方（盖章）：</w:t>
      </w:r>
      <w:r>
        <w:rPr>
          <w:rFonts w:ascii="宋体" w:hAnsi="宋体" w:cs="宋体" w:eastAsia="宋体"/>
          <w:b/>
          <w:sz w:val="27"/>
        </w:rPr>
        <w:t>乙方（盖章）：</w:t>
      </w:r>
    </w:p>
    <w:p>
      <w:pPr>
        <w:jc w:val="both"/>
      </w:pPr>
      <w:r>
        <w:rPr>
          <w:rFonts w:ascii="宋体" w:hAnsi="宋体" w:cs="宋体" w:eastAsia="宋体"/>
          <w:b/>
          <w:sz w:val="27"/>
        </w:rPr>
        <w:t>代表：</w:t>
      </w:r>
      <w:r>
        <w:rPr>
          <w:rFonts w:ascii="宋体" w:hAnsi="宋体" w:cs="宋体" w:eastAsia="宋体"/>
          <w:b/>
          <w:sz w:val="27"/>
        </w:rPr>
        <w:t>代表：</w:t>
      </w:r>
    </w:p>
    <w:p>
      <w:pPr>
        <w:jc w:val="both"/>
      </w:pPr>
      <w:r>
        <w:rPr>
          <w:rFonts w:ascii="宋体" w:hAnsi="宋体" w:cs="宋体" w:eastAsia="宋体"/>
          <w:sz w:val="27"/>
        </w:rPr>
        <w:t>签定地点：</w:t>
      </w:r>
    </w:p>
    <w:p>
      <w:pPr>
        <w:jc w:val="both"/>
      </w:pPr>
      <w:r>
        <w:rPr>
          <w:rFonts w:ascii="宋体" w:hAnsi="宋体" w:cs="宋体" w:eastAsia="宋体"/>
          <w:sz w:val="27"/>
        </w:rPr>
        <w:t>签定日期：　　　年　　月　　日</w:t>
      </w:r>
      <w:r>
        <w:rPr>
          <w:rFonts w:ascii="宋体" w:hAnsi="宋体" w:cs="宋体" w:eastAsia="宋体"/>
          <w:sz w:val="27"/>
        </w:rPr>
        <w:t>签定日期：　　　年　　月　　日</w:t>
      </w:r>
    </w:p>
    <w:p>
      <w:pPr>
        <w:jc w:val="both"/>
      </w:pPr>
      <w:r>
        <w:rPr>
          <w:rFonts w:ascii="宋体" w:hAnsi="宋体" w:cs="宋体" w:eastAsia="宋体"/>
          <w:sz w:val="27"/>
        </w:rPr>
        <w:t>开户名称：</w:t>
      </w:r>
    </w:p>
    <w:p>
      <w:pPr>
        <w:jc w:val="both"/>
      </w:pPr>
      <w:r>
        <w:rPr>
          <w:rFonts w:ascii="宋体" w:hAnsi="宋体" w:cs="宋体" w:eastAsia="宋体"/>
          <w:sz w:val="27"/>
        </w:rPr>
        <w:t>银行帐号：</w:t>
      </w:r>
    </w:p>
    <w:p>
      <w:pPr>
        <w:jc w:val="both"/>
      </w:pPr>
      <w:r>
        <w:rPr>
          <w:rFonts w:ascii="宋体" w:hAnsi="宋体" w:cs="宋体" w:eastAsia="宋体"/>
          <w:sz w:val="27"/>
        </w:rPr>
        <w:t>开 户 行：</w:t>
      </w:r>
    </w:p>
    <w:p/>
    <w:p>
      <w:pPr>
        <w:ind w:firstLine="480"/>
      </w:pPr>
    </w:p>
    <w:p>
      <w:r>
        <w:rPr/>
        <w:t xml:space="preserve"> </w:t>
      </w:r>
    </w:p>
    <w:p/>
    <w:p>
      <w:pPr>
        <w:jc w:val="center"/>
      </w:pPr>
      <w:r>
        <w:rPr>
          <w:b/>
          <w:sz w:val="36"/>
        </w:rPr>
        <w:t>第六章 响应文件格式与要求</w:t>
      </w:r>
    </w:p>
    <w:p>
      <w:pPr>
        <w:ind w:firstLine="480"/>
      </w:pPr>
      <w:r>
        <w:rPr/>
        <w:t>供应商应提交证明其有资格参加磋商和成交后有能力履行合同的相关文件，并作为其响应文件的一部分，所有文件必须真实可靠、不得伪造，否则将按相关规定予以处罚。</w:t>
      </w:r>
    </w:p>
    <w:p>
      <w:pPr>
        <w:ind w:firstLine="480"/>
      </w:pPr>
      <w:r>
        <w:rPr/>
        <w:t>1.法人或者其他组织的营业执照等证明文件，自然人的身份证明：</w:t>
      </w:r>
    </w:p>
    <w:p>
      <w:pPr>
        <w:ind w:firstLine="480"/>
      </w:pPr>
      <w:r>
        <w:rPr/>
        <w:t>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供应商是企业（包括合伙企业），要提供在工商部门注册的有效“企业法人营业执照”或“营业执照”；如供应商是事业单位，要提供有效的“事业单位法人证书”；供应商是非企业专业服务机构的，如律师事务所，会计师事务所要提供执业许可证等证明文件；如供应商是个体工商户，要提供有效的“个体工商户营业执照”；如供应商是自然人，要提供有效的自然人身份证明。</w:t>
      </w:r>
    </w:p>
    <w:p>
      <w:pPr>
        <w:ind w:firstLine="480"/>
      </w:pPr>
      <w:r>
        <w:rPr/>
        <w:t>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ind w:firstLine="480"/>
      </w:pPr>
      <w:r>
        <w:rPr/>
        <w:t>2.财务状况报告，依法缴纳税收和社会保障资金的相关材料（详见资格性审查表要求）</w:t>
      </w:r>
    </w:p>
    <w:p>
      <w:pPr>
        <w:ind w:firstLine="480"/>
      </w:pPr>
      <w:r>
        <w:rPr/>
        <w:t>3.具有履行合同所必须的设备和专业技术能力的声明。</w:t>
      </w:r>
    </w:p>
    <w:p>
      <w:pPr>
        <w:ind w:firstLine="480"/>
      </w:pPr>
      <w:r>
        <w:rPr/>
        <w:t>4.供应商参加政府采购前三年内在经营活动中没有重大违法记录声明函。</w:t>
      </w:r>
    </w:p>
    <w:p>
      <w:pPr>
        <w:ind w:firstLine="480"/>
      </w:pPr>
      <w:r>
        <w:rPr/>
        <w:t>5.信用记录查询</w:t>
      </w:r>
    </w:p>
    <w:p>
      <w:pPr>
        <w:ind w:firstLine="480"/>
      </w:pPr>
      <w:r>
        <w:rPr/>
        <w:t>（1）查询渠道：通过“信用中国”网站(www.creditchina.gov.cn)和“中国政府采购网”（www.ccgp.gov.cn）进行查询；</w:t>
      </w:r>
    </w:p>
    <w:p>
      <w:pPr>
        <w:ind w:firstLine="480"/>
      </w:pPr>
      <w:r>
        <w:rPr/>
        <w:t>（2）查询截止时点：提交响应文件截止日当天；</w:t>
      </w:r>
    </w:p>
    <w:p>
      <w:pPr>
        <w:ind w:firstLine="480"/>
      </w:pPr>
      <w:r>
        <w:rPr/>
        <w:t>（3）查询记录：对列入失信被执行人、重大税收违法案件当事人名单、政府采购严重违法失信行为记录名单、信用报告进行查询；</w:t>
      </w:r>
    </w:p>
    <w:p>
      <w:pPr>
        <w:ind w:firstLine="480"/>
      </w:pPr>
      <w:r>
        <w:rPr/>
        <w:t>采购人或采购代理机构应当按照查询渠道、查询时间节点、查询记录内容进行查询，并存档。对信用记录查询结果中显示供应商被列入失信被执行人、重大税收违法案件当事人名单、政府采购严重违法失信行为记录名单的供应商作无效响应处理。</w:t>
      </w:r>
    </w:p>
    <w:p>
      <w:pPr>
        <w:ind w:firstLine="480"/>
      </w:pPr>
      <w:r>
        <w:rPr/>
        <w:t>6. 按照磋商文件要求，供应商应当提交的资格、资信证明文件。</w:t>
      </w:r>
    </w:p>
    <w:p>
      <w:pPr>
        <w:ind w:firstLine="480"/>
      </w:pPr>
    </w:p>
    <w:p>
      <w:r>
        <w:rPr/>
        <w:t xml:space="preserve"> </w:t>
      </w:r>
    </w:p>
    <w:p/>
    <w:p>
      <w:pPr>
        <w:jc w:val="center"/>
      </w:pPr>
      <w:r>
        <w:rPr>
          <w:b/>
          <w:sz w:val="48"/>
        </w:rPr>
        <w:t>响应文件封面</w:t>
      </w:r>
    </w:p>
    <w:p/>
    <w:p>
      <w:pPr>
        <w:jc w:val="center"/>
      </w:pPr>
      <w:r>
        <w:rPr>
          <w:b/>
          <w:sz w:val="48"/>
        </w:rPr>
        <w:t>（项目名称）</w:t>
      </w:r>
    </w:p>
    <w:p>
      <w:pPr>
        <w:jc w:val="center"/>
      </w:pPr>
      <w:r>
        <w:rPr>
          <w:b/>
          <w:sz w:val="48"/>
        </w:rPr>
        <w:t>响应文件封面</w:t>
      </w:r>
    </w:p>
    <w:p>
      <w:pPr>
        <w:jc w:val="center"/>
      </w:pPr>
      <w:r>
        <w:rPr>
          <w:b/>
          <w:sz w:val="24"/>
        </w:rPr>
        <w:t>（正本/副本）</w:t>
      </w:r>
    </w:p>
    <w:p/>
    <w:p>
      <w:pPr>
        <w:jc w:val="center"/>
      </w:pPr>
      <w:r>
        <w:rPr>
          <w:b/>
          <w:sz w:val="24"/>
        </w:rPr>
        <w:t>采购计划编号：</w:t>
      </w:r>
      <w:r>
        <w:rPr>
          <w:b/>
          <w:sz w:val="24"/>
        </w:rPr>
        <w:t>441301-2022-02928</w:t>
      </w:r>
    </w:p>
    <w:p>
      <w:pPr>
        <w:jc w:val="center"/>
      </w:pPr>
      <w:r>
        <w:rPr>
          <w:b/>
          <w:sz w:val="24"/>
        </w:rPr>
        <w:t>采购项目编号：</w:t>
      </w:r>
      <w:r>
        <w:rPr>
          <w:b/>
          <w:sz w:val="24"/>
        </w:rPr>
        <w:t>GDBJ-HZ-20220804</w:t>
      </w:r>
    </w:p>
    <w:p>
      <w:pPr>
        <w:jc w:val="center"/>
      </w:pPr>
      <w:r>
        <w:rPr>
          <w:b/>
          <w:sz w:val="24"/>
        </w:rPr>
        <w:t>所响应采购包：第 包</w:t>
      </w:r>
    </w:p>
    <w:p/>
    <w:p>
      <w:pPr>
        <w:jc w:val="center"/>
      </w:pPr>
      <w:r>
        <w:rPr>
          <w:b/>
          <w:sz w:val="24"/>
        </w:rPr>
        <w:t>（供应商名称）</w:t>
      </w:r>
    </w:p>
    <w:p>
      <w:pPr>
        <w:jc w:val="center"/>
      </w:pPr>
      <w:r>
        <w:rPr>
          <w:b/>
          <w:sz w:val="24"/>
        </w:rPr>
        <w:t>年 月 日</w:t>
      </w:r>
    </w:p>
    <w:p>
      <w:pPr>
        <w:ind w:firstLine="480"/>
      </w:pPr>
    </w:p>
    <w:p>
      <w:r>
        <w:rPr/>
        <w:t xml:space="preserve"> </w:t>
      </w:r>
    </w:p>
    <w:p/>
    <w:p>
      <w:pPr>
        <w:jc w:val="center"/>
      </w:pPr>
      <w:r>
        <w:rPr>
          <w:b/>
          <w:sz w:val="24"/>
        </w:rPr>
        <w:t>响应文件目录</w:t>
      </w:r>
    </w:p>
    <w:p>
      <w:pPr>
        <w:ind w:firstLine="480"/>
      </w:pPr>
      <w:r>
        <w:rPr/>
        <w:t>一、响应承诺函</w:t>
      </w:r>
    </w:p>
    <w:p>
      <w:pPr>
        <w:ind w:firstLine="480"/>
      </w:pPr>
      <w:r>
        <w:rPr/>
        <w:t>二、首轮报价表</w:t>
      </w:r>
    </w:p>
    <w:p>
      <w:pPr>
        <w:ind w:firstLine="480"/>
      </w:pPr>
      <w:r>
        <w:rPr/>
        <w:t>三、分项报价表</w:t>
      </w:r>
    </w:p>
    <w:p>
      <w:pPr>
        <w:ind w:firstLine="480"/>
      </w:pPr>
      <w:r>
        <w:rPr/>
        <w:t>四、政策适用性说明</w:t>
      </w:r>
    </w:p>
    <w:p>
      <w:pPr>
        <w:ind w:firstLine="480"/>
      </w:pPr>
      <w:r>
        <w:rPr/>
        <w:t>五、法定代表人证明书</w:t>
      </w:r>
    </w:p>
    <w:p>
      <w:pPr>
        <w:ind w:firstLine="480"/>
      </w:pPr>
      <w:r>
        <w:rPr/>
        <w:t>六、法定代表人授权书</w:t>
      </w:r>
    </w:p>
    <w:p>
      <w:pPr>
        <w:ind w:firstLine="480"/>
      </w:pPr>
      <w:r>
        <w:rPr/>
        <w:t>七、响应保证金</w:t>
      </w:r>
    </w:p>
    <w:p>
      <w:pPr>
        <w:ind w:firstLine="480"/>
      </w:pPr>
      <w:r>
        <w:rPr/>
        <w:t>八、提供具有独立承担民事责任的能力的证明材料</w:t>
      </w:r>
    </w:p>
    <w:p>
      <w:pPr>
        <w:ind w:firstLine="480"/>
      </w:pPr>
      <w:r>
        <w:rPr/>
        <w:t>九、资格性审查要求的其他资质证明文件</w:t>
      </w:r>
    </w:p>
    <w:p>
      <w:pPr>
        <w:ind w:firstLine="480"/>
      </w:pPr>
      <w:r>
        <w:rPr/>
        <w:t>十、承诺函</w:t>
      </w:r>
    </w:p>
    <w:p>
      <w:pPr>
        <w:ind w:firstLine="480"/>
      </w:pPr>
      <w:r>
        <w:rPr/>
        <w:t>十一、中小企业声明函</w:t>
      </w:r>
    </w:p>
    <w:p>
      <w:pPr>
        <w:ind w:firstLine="480"/>
      </w:pPr>
      <w:r>
        <w:rPr/>
        <w:t>十二、监狱企业</w:t>
      </w:r>
    </w:p>
    <w:p>
      <w:pPr>
        <w:ind w:firstLine="480"/>
      </w:pPr>
      <w:r>
        <w:rPr/>
        <w:t>十三、残疾人福利性单位声明函</w:t>
      </w:r>
    </w:p>
    <w:p>
      <w:pPr>
        <w:ind w:firstLine="480"/>
      </w:pPr>
      <w:r>
        <w:rPr/>
        <w:t>十四、联合体共同响应协议书</w:t>
      </w:r>
    </w:p>
    <w:p>
      <w:pPr>
        <w:ind w:firstLine="480"/>
      </w:pPr>
      <w:r>
        <w:rPr/>
        <w:t>十五、供应商业绩情况表</w:t>
      </w:r>
    </w:p>
    <w:p>
      <w:pPr>
        <w:ind w:firstLine="480"/>
      </w:pPr>
      <w:r>
        <w:rPr/>
        <w:t>十六、技术和服务要求响应表</w:t>
      </w:r>
    </w:p>
    <w:p>
      <w:pPr>
        <w:ind w:firstLine="480"/>
      </w:pPr>
      <w:r>
        <w:rPr/>
        <w:t>十七、商务条件响应表</w:t>
      </w:r>
    </w:p>
    <w:p>
      <w:pPr>
        <w:ind w:firstLine="480"/>
      </w:pPr>
      <w:r>
        <w:rPr/>
        <w:t>十八、履约进度计划表</w:t>
      </w:r>
    </w:p>
    <w:p>
      <w:pPr>
        <w:ind w:firstLine="480"/>
      </w:pPr>
      <w:r>
        <w:rPr/>
        <w:t>十九、各类证明材料</w:t>
      </w:r>
    </w:p>
    <w:p>
      <w:pPr>
        <w:ind w:firstLine="480"/>
      </w:pPr>
      <w:r>
        <w:rPr/>
        <w:t>二十、采购代理服务费支付承诺书</w:t>
      </w:r>
    </w:p>
    <w:p>
      <w:pPr>
        <w:ind w:firstLine="480"/>
      </w:pPr>
      <w:r>
        <w:rPr/>
        <w:t>二十一、需要采购人提供的附加条件</w:t>
      </w:r>
    </w:p>
    <w:p>
      <w:pPr>
        <w:ind w:firstLine="480"/>
      </w:pPr>
      <w:r>
        <w:rPr/>
        <w:t>二十二、询问函、质疑函、投诉书格式</w:t>
      </w:r>
    </w:p>
    <w:p>
      <w:pPr>
        <w:ind w:firstLine="480"/>
      </w:pPr>
      <w:r>
        <w:rPr/>
        <w:t>二十三、项目实施方案、质量保证及售后服务承诺等</w:t>
      </w:r>
    </w:p>
    <w:p>
      <w:pPr>
        <w:ind w:firstLine="480"/>
      </w:pPr>
      <w:r>
        <w:rPr/>
        <w:t>二十四、附件</w:t>
      </w:r>
    </w:p>
    <w:p>
      <w:pPr>
        <w:ind w:firstLine="480"/>
      </w:pPr>
    </w:p>
    <w:p>
      <w:r>
        <w:rPr/>
        <w:t xml:space="preserve"> </w:t>
      </w:r>
    </w:p>
    <w:p/>
    <w:p>
      <w:r>
        <w:rPr>
          <w:b/>
          <w:sz w:val="28"/>
        </w:rPr>
        <w:t>格式一：</w:t>
      </w:r>
    </w:p>
    <w:p>
      <w:pPr>
        <w:jc w:val="center"/>
      </w:pPr>
      <w:r>
        <w:rPr>
          <w:b/>
          <w:sz w:val="24"/>
        </w:rPr>
        <w:t>响 应 承 诺 函</w:t>
      </w:r>
    </w:p>
    <w:p>
      <w:pPr>
        <w:ind w:firstLine="480"/>
      </w:pPr>
      <w:r>
        <w:rPr/>
        <w:t>致：</w:t>
      </w:r>
      <w:r>
        <w:rPr/>
        <w:t>广东宝骏工程咨询有限公司</w:t>
      </w:r>
    </w:p>
    <w:p>
      <w:pPr>
        <w:ind w:firstLine="480"/>
      </w:pPr>
      <w:r>
        <w:rPr/>
        <w:t>你方组织的</w:t>
      </w:r>
      <w:r>
        <w:rPr>
          <w:u w:val="single"/>
        </w:rPr>
        <w:t>惠州市职业病防治院购买自动制片机和自动染片机采购项目</w:t>
      </w:r>
      <w:r>
        <w:rPr/>
        <w:t>项目的竞争性磋商[采购项目编号为：</w:t>
      </w:r>
      <w:r>
        <w:rPr>
          <w:u w:val="single"/>
        </w:rPr>
        <w:t>GDBJ-HZ-20220804</w:t>
      </w:r>
      <w:r>
        <w:rPr/>
        <w:t>]，我方愿参与响应。</w:t>
      </w:r>
    </w:p>
    <w:p>
      <w:pPr>
        <w:ind w:firstLine="480"/>
      </w:pPr>
      <w:r>
        <w:rPr/>
        <w:t>我方确认收到贵方提供的</w:t>
      </w:r>
      <w:r>
        <w:rPr>
          <w:u w:val="single"/>
        </w:rPr>
        <w:t>惠州市职业病防治院购买自动制片机和自动染片机采购项目</w:t>
      </w:r>
      <w:r>
        <w:rPr/>
        <w:t>项目的磋商文件的全部内容。</w:t>
      </w:r>
    </w:p>
    <w:p>
      <w:pPr>
        <w:ind w:firstLine="480"/>
      </w:pPr>
      <w:r>
        <w:rPr/>
        <w:t>我方在参与响应前已详细研究了磋商文件的所有内容，包括澄清、修改文件（如果有）和所有已提供的参考资料以及有关附件，我方完全明白并认为此磋商文件没有倾向性，也不存在排斥潜在供应商的内容，我方同意磋商文件的相关条款，放弃对磋商文件提出误解和质疑的一切权力。</w:t>
      </w:r>
    </w:p>
    <w:p>
      <w:pPr>
        <w:ind w:firstLine="480"/>
      </w:pPr>
      <w:r>
        <w:rPr>
          <w:u w:val="single"/>
        </w:rPr>
        <w:t>(供应商名称)</w:t>
      </w:r>
      <w:r>
        <w:rPr/>
        <w:t>作为供应商正式授权</w:t>
      </w:r>
      <w:r>
        <w:rPr>
          <w:u w:val="single"/>
        </w:rPr>
        <w:t>(授权代表全名,职务)</w:t>
      </w:r>
      <w:r>
        <w:rPr/>
        <w:t>代表我方全权处理有关本响应的一切事宜。</w:t>
      </w:r>
    </w:p>
    <w:p>
      <w:pPr>
        <w:ind w:firstLine="480"/>
      </w:pPr>
      <w:r>
        <w:rPr/>
        <w:t>我方已完全明白磋商文件的所有条款要求，并申明如下：</w:t>
      </w:r>
    </w:p>
    <w:p>
      <w:pPr>
        <w:ind w:firstLine="480"/>
      </w:pPr>
      <w:r>
        <w:rPr/>
        <w:t>（一）按磋商文件提供的全部货物（工程、服务）与相关服务的磋商总价详见《首轮报价表》。</w:t>
      </w:r>
    </w:p>
    <w:p>
      <w:pPr>
        <w:ind w:firstLine="480"/>
      </w:pPr>
      <w:r>
        <w:rPr/>
        <w:t>（二）本响应文件的有效期为</w:t>
      </w:r>
      <w:r>
        <w:rPr/>
        <w:t>从提交投标（响应）文件的截止之日起90日历天</w:t>
      </w:r>
      <w:r>
        <w:rPr/>
        <w:t>。如成交，有效期将延至合同终止日为止。在此提交的资格证明文件均至响应截止日有效，如有在响应有效期内失效的，我方承诺在成交后补齐一切手续，保证所有资格证明文件能在签订采购合同时直至采购合同终止日有效。</w:t>
      </w:r>
    </w:p>
    <w:p>
      <w:pPr>
        <w:ind w:firstLine="480"/>
      </w:pPr>
      <w:r>
        <w:rPr/>
        <w:t>（三）我方明白并同意，在规定的开启日之后，响应有效期之内撤回响应或成交后不按规定与采购人签订合同或不提交履约保证金, 则贵方将不予退还响应保证金。</w:t>
      </w:r>
    </w:p>
    <w:p>
      <w:pPr>
        <w:ind w:firstLine="480"/>
      </w:pPr>
      <w:r>
        <w:rPr/>
        <w:t>（四）我方愿意向贵方提供任何与本项报价有关的数据、情况和技术资料。若贵方需要，我方愿意提供我方作出的一切承诺的证明材料。</w:t>
      </w:r>
    </w:p>
    <w:p>
      <w:pPr>
        <w:ind w:firstLine="480"/>
      </w:pPr>
      <w:r>
        <w:rPr/>
        <w:t>（五）我方理解贵方不一定接受最低磋商价或任何贵方可能收到的响应。</w:t>
      </w:r>
    </w:p>
    <w:p>
      <w:pPr>
        <w:ind w:firstLine="480"/>
      </w:pPr>
      <w:r>
        <w:rPr/>
        <w:t>（六）我方如果成交，将保证履行磋商文件及其澄清、修改文件（如果有）中的全部责任和义务，按质、按量、按期完成《采购需求》及《合同书》中的全部任务。</w:t>
      </w:r>
    </w:p>
    <w:p>
      <w:pPr>
        <w:ind w:firstLine="480"/>
      </w:pPr>
      <w:r>
        <w:rPr/>
        <w:t>（七）我方作为法律、财务和运作上独立于采购人、采购代理机构的供应商，在此保证所提交的所有文件和全部说明是真实的和正确的。</w:t>
      </w:r>
    </w:p>
    <w:p>
      <w:pPr>
        <w:ind w:firstLine="480"/>
      </w:pPr>
      <w:r>
        <w:rPr/>
        <w:t>（八）我方磋商报价已包含应向知识产权所有权人支付的所有相关税费，并保证采购人在中国使用我方提供的货物时，如有第三方提出侵犯其知识产权主张的，责任由我方承担。</w:t>
      </w:r>
    </w:p>
    <w:p>
      <w:pPr>
        <w:ind w:firstLine="480"/>
      </w:pPr>
      <w:r>
        <w:rPr/>
        <w:t>（九）我方接受采购人委托向贵方支付代理服务费，项目总报价已包含代理服务费，如果被确定为成交供应商，承诺向贵方足额支付。</w:t>
      </w:r>
    </w:p>
    <w:p>
      <w:pPr>
        <w:ind w:firstLine="480"/>
      </w:pPr>
      <w:r>
        <w:rPr/>
        <w:t>（十）我方与其他供应商不存在单位负责人为同一人或者存在直接控股、管理关系。</w:t>
      </w:r>
    </w:p>
    <w:p>
      <w:pPr>
        <w:ind w:firstLine="480"/>
      </w:pPr>
      <w:r>
        <w:rPr/>
        <w:t>（十一）我方承诺未为本项目提供整体设计、规范编制或者项目管理、监理、检测等服务。</w:t>
      </w:r>
    </w:p>
    <w:p>
      <w:pPr>
        <w:ind w:firstLine="480"/>
      </w:pPr>
      <w:r>
        <w:rPr/>
        <w:t>（十二）我方未被列入法院失信被执行人名单中。</w:t>
      </w:r>
    </w:p>
    <w:p>
      <w:pPr>
        <w:ind w:firstLine="480"/>
      </w:pPr>
      <w:r>
        <w:rPr/>
        <w:t>（十三）我方具备《中华人民共和国政府采购法》第二十二条规定的条件，承诺如下：</w:t>
      </w:r>
    </w:p>
    <w:p>
      <w:pPr>
        <w:ind w:firstLine="480"/>
      </w:pPr>
      <w:r>
        <w:rPr/>
        <w:t>（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ind w:firstLine="480"/>
      </w:pPr>
      <w:r>
        <w:rPr/>
        <w:t>（2）我方符合法律、行政法规规定的其他条件。</w:t>
      </w:r>
    </w:p>
    <w:p>
      <w:pPr>
        <w:ind w:firstLine="480"/>
      </w:pPr>
      <w:r>
        <w:rPr/>
        <w:t>以上内容如有虚假或与事实不符的，磋商小组可将我方做无效响应处理，我方愿意承担相应的法律责任。</w:t>
      </w:r>
    </w:p>
    <w:p>
      <w:pPr>
        <w:ind w:firstLine="480"/>
      </w:pPr>
      <w:r>
        <w:rPr/>
        <w:t>（十四）我方对在本函及响应文件中所作的所有承诺承担法律责任。</w:t>
      </w:r>
    </w:p>
    <w:p>
      <w:pPr>
        <w:ind w:firstLine="480"/>
      </w:pPr>
      <w:r>
        <w:rPr/>
        <w:t>（十五）所有与本磋商有关的函件请发往下列地址：</w:t>
      </w:r>
    </w:p>
    <w:p>
      <w:pPr>
        <w:ind w:firstLine="480"/>
      </w:pPr>
      <w:r>
        <w:rPr/>
        <w:t>地 址：__________________，邮政编码：__________________</w:t>
      </w:r>
    </w:p>
    <w:p>
      <w:pPr>
        <w:ind w:firstLine="480"/>
      </w:pPr>
      <w:r>
        <w:rPr/>
        <w:t>电 话：__________________</w:t>
      </w:r>
    </w:p>
    <w:p>
      <w:pPr>
        <w:ind w:firstLine="480"/>
      </w:pPr>
      <w:r>
        <w:rPr/>
        <w:t>传 真：__________________</w:t>
      </w:r>
    </w:p>
    <w:p>
      <w:pPr>
        <w:ind w:firstLine="480"/>
      </w:pPr>
      <w:r>
        <w:rPr/>
        <w:t>代表姓名：__________________，职 务：__________________</w:t>
      </w:r>
    </w:p>
    <w:p>
      <w:pPr>
        <w:ind w:firstLine="480"/>
      </w:pPr>
    </w:p>
    <w:p>
      <w:pPr>
        <w:ind w:firstLine="480"/>
      </w:pPr>
    </w:p>
    <w:p>
      <w:pPr>
        <w:ind w:firstLine="480"/>
      </w:pPr>
    </w:p>
    <w:p>
      <w:pPr>
        <w:ind w:firstLine="480"/>
      </w:pPr>
    </w:p>
    <w:p>
      <w:pPr>
        <w:jc w:val="right"/>
      </w:pPr>
      <w:r>
        <w:rPr/>
        <w:t>法定代表人或授权委托人（签字）：__________________</w:t>
      </w:r>
    </w:p>
    <w:p>
      <w:pPr>
        <w:jc w:val="right"/>
      </w:pPr>
      <w:r>
        <w:rPr/>
        <w:t>加盖公章：__________________</w:t>
      </w:r>
    </w:p>
    <w:p>
      <w:pPr>
        <w:jc w:val="right"/>
      </w:pPr>
      <w:r>
        <w:rPr/>
        <w:t xml:space="preserve"> 日  期：__________________</w:t>
      </w:r>
    </w:p>
    <w:p>
      <w:pPr>
        <w:ind w:firstLine="480"/>
      </w:pPr>
    </w:p>
    <w:p>
      <w:r>
        <w:rPr/>
        <w:t xml:space="preserve"> </w:t>
      </w:r>
    </w:p>
    <w:p/>
    <w:p>
      <w:r>
        <w:rPr>
          <w:b/>
          <w:sz w:val="28"/>
        </w:rPr>
        <w:t>格式二：</w:t>
      </w:r>
    </w:p>
    <w:p>
      <w:pPr>
        <w:jc w:val="center"/>
      </w:pPr>
      <w:r>
        <w:rPr>
          <w:b/>
          <w:sz w:val="24"/>
        </w:rPr>
        <w:t>首轮报价表</w:t>
      </w:r>
    </w:p>
    <w:p>
      <w:pPr>
        <w:ind w:firstLine="480"/>
      </w:pPr>
      <w:r>
        <w:rPr/>
        <w:t>注:采用电子响应的项目无需编制该表格，响应供应商应在投标客户端【报价部分】进行填写，投标客户端软件将自动根据供应商填写信息在线生成首轮报价表﹐若在响应文件中出现非系统生成的首轮报价表﹐且与投标客户端生成的首轮报价表信息内容不一致，以投标客户端在线填写报价并生成的内容为准。（下列表样仅供参考）</w:t>
      </w:r>
      <w:r>
        <w:br/>
      </w:r>
    </w:p>
    <w:p>
      <w:pPr>
        <w:ind w:firstLine="480"/>
      </w:pPr>
      <w:r>
        <w:rPr/>
        <w:t>采购项目编号：</w:t>
      </w:r>
    </w:p>
    <w:p>
      <w:pPr>
        <w:ind w:firstLine="480"/>
      </w:pPr>
      <w:r>
        <w:rPr/>
        <w:t>项目名称：</w:t>
      </w:r>
    </w:p>
    <w:p>
      <w:pPr>
        <w:ind w:firstLine="480"/>
      </w:pPr>
      <w:r>
        <w:rPr/>
        <w:t>响应供应商名称：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r>
              <w:rPr/>
              <w:t>序号</w:t>
            </w:r>
          </w:p>
        </w:tc>
        <w:tc>
          <w:tcPr>
            <w:tcW w:type="dxa" w:w="1661"/>
          </w:tcPr>
          <w:p>
            <w:r>
              <w:rPr/>
              <w:t>采购项目名称/采购包名称</w:t>
            </w:r>
          </w:p>
        </w:tc>
        <w:tc>
          <w:tcPr>
            <w:tcW w:type="dxa" w:w="1661"/>
          </w:tcPr>
          <w:p>
            <w:r>
              <w:rPr/>
              <w:t>响应报价（元/%）</w:t>
            </w:r>
          </w:p>
        </w:tc>
        <w:tc>
          <w:tcPr>
            <w:tcW w:type="dxa" w:w="1661"/>
          </w:tcPr>
          <w:p>
            <w:r>
              <w:rPr/>
              <w:t>交货或服务期</w:t>
            </w:r>
          </w:p>
        </w:tc>
        <w:tc>
          <w:tcPr>
            <w:tcW w:type="dxa" w:w="1661"/>
          </w:tcPr>
          <w:p>
            <w:r>
              <w:rPr/>
              <w:t>交货或服务地点</w:t>
            </w:r>
          </w:p>
        </w:tc>
      </w:tr>
      <w:tr>
        <w:tc>
          <w:tcPr>
            <w:tcW w:type="dxa" w:w="1661"/>
          </w:tcPr>
          <w:p>
            <w:pPr>
              <w:jc w:val="center"/>
            </w:pPr>
            <w:r>
              <w:rPr/>
              <w:t>1</w:t>
            </w:r>
          </w:p>
        </w:tc>
        <w:tc>
          <w:tcPr>
            <w:tcW w:type="dxa" w:w="1661"/>
          </w:tcPr>
          <w:p/>
        </w:tc>
        <w:tc>
          <w:tcPr>
            <w:tcW w:type="dxa" w:w="1661"/>
          </w:tcPr>
          <w:p/>
        </w:tc>
        <w:tc>
          <w:tcPr>
            <w:tcW w:type="dxa" w:w="1661"/>
          </w:tcPr>
          <w:p/>
        </w:tc>
        <w:tc>
          <w:tcPr>
            <w:tcW w:type="dxa" w:w="1661"/>
          </w:tcPr>
          <w:p/>
        </w:tc>
      </w:tr>
    </w:tbl>
    <w:p>
      <w:pPr>
        <w:jc w:val="right"/>
      </w:pPr>
      <w:r>
        <w:rPr/>
        <w:t>供应商签章：__________________</w:t>
      </w:r>
    </w:p>
    <w:p>
      <w:pPr>
        <w:jc w:val="right"/>
      </w:pPr>
      <w:r>
        <w:rPr/>
        <w:t>日期： 年 月 日</w:t>
      </w:r>
    </w:p>
    <w:p>
      <w:pPr>
        <w:ind w:firstLine="480"/>
      </w:pPr>
    </w:p>
    <w:p>
      <w:r>
        <w:rPr/>
        <w:t xml:space="preserve"> </w:t>
      </w:r>
    </w:p>
    <w:p/>
    <w:p>
      <w:r>
        <w:rPr>
          <w:b/>
          <w:sz w:val="28"/>
        </w:rPr>
        <w:t>格式三：</w:t>
      </w:r>
    </w:p>
    <w:p>
      <w:pPr>
        <w:jc w:val="center"/>
      </w:pPr>
      <w:r>
        <w:rPr>
          <w:b/>
          <w:sz w:val="24"/>
        </w:rPr>
        <w:t>分项报价表</w:t>
      </w:r>
    </w:p>
    <w:p>
      <w:pPr>
        <w:ind w:firstLine="480"/>
      </w:pPr>
      <w:r>
        <w:rPr/>
        <w:t>注:采用电子响应的项目无需编制该表格，响应供应商应在投标客户端【报价部分】进行填写，投标客户端软件将自动根据供应商填写信息在线生成分项报价表，若在响应文件中出现非系统生成的分项报价表，且与投标客户端生成的分项报价表信息内容不一致，以投标客户端在线填写报价并生成的内容为准。（下列表样仅供参考）</w:t>
      </w:r>
      <w:r>
        <w:br/>
      </w:r>
    </w:p>
    <w:p>
      <w:pPr>
        <w:ind w:firstLine="480"/>
      </w:pPr>
      <w:r>
        <w:rPr/>
        <w:t>采购项目编号：</w:t>
      </w:r>
    </w:p>
    <w:p>
      <w:pPr>
        <w:ind w:firstLine="480"/>
      </w:pPr>
      <w:r>
        <w:rPr/>
        <w:t>项目名称：</w:t>
      </w:r>
    </w:p>
    <w:p>
      <w:pPr>
        <w:ind w:firstLine="480"/>
      </w:pPr>
      <w:r>
        <w:rPr/>
        <w:t>响应供应商名称：</w:t>
      </w:r>
    </w:p>
    <w:p>
      <w:pPr>
        <w:ind w:firstLine="480"/>
      </w:pPr>
      <w:r>
        <w:rPr/>
        <w:t>采购包：</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r>
              <w:rPr/>
              <w:t>品目号</w:t>
            </w:r>
          </w:p>
        </w:tc>
        <w:tc>
          <w:tcPr>
            <w:tcW w:type="dxa" w:w="831"/>
          </w:tcPr>
          <w:p>
            <w:r>
              <w:rPr/>
              <w:t>序号</w:t>
            </w:r>
          </w:p>
        </w:tc>
        <w:tc>
          <w:tcPr>
            <w:tcW w:type="dxa" w:w="831"/>
          </w:tcPr>
          <w:p>
            <w:r>
              <w:rPr/>
              <w:t>货物名称</w:t>
            </w:r>
          </w:p>
        </w:tc>
        <w:tc>
          <w:tcPr>
            <w:tcW w:type="dxa" w:w="831"/>
          </w:tcPr>
          <w:p>
            <w:r>
              <w:rPr/>
              <w:t>规格型号</w:t>
            </w:r>
          </w:p>
        </w:tc>
        <w:tc>
          <w:tcPr>
            <w:tcW w:type="dxa" w:w="831"/>
          </w:tcPr>
          <w:p>
            <w:r>
              <w:rPr/>
              <w:t>品牌</w:t>
            </w:r>
          </w:p>
        </w:tc>
        <w:tc>
          <w:tcPr>
            <w:tcW w:type="dxa" w:w="831"/>
          </w:tcPr>
          <w:p>
            <w:r>
              <w:rPr/>
              <w:t>产地</w:t>
            </w:r>
          </w:p>
        </w:tc>
        <w:tc>
          <w:tcPr>
            <w:tcW w:type="dxa" w:w="831"/>
          </w:tcPr>
          <w:p>
            <w:r>
              <w:rPr/>
              <w:t>制造商名称</w:t>
            </w:r>
          </w:p>
        </w:tc>
        <w:tc>
          <w:tcPr>
            <w:tcW w:type="dxa" w:w="831"/>
          </w:tcPr>
          <w:p>
            <w:r>
              <w:rPr/>
              <w:t>单价</w:t>
            </w:r>
          </w:p>
        </w:tc>
        <w:tc>
          <w:tcPr>
            <w:tcW w:type="dxa" w:w="831"/>
          </w:tcPr>
          <w:p>
            <w:r>
              <w:rPr/>
              <w:t>数量</w:t>
            </w:r>
          </w:p>
        </w:tc>
        <w:tc>
          <w:tcPr>
            <w:tcW w:type="dxa" w:w="831"/>
          </w:tcPr>
          <w:p>
            <w:r>
              <w:rPr/>
              <w:t>总价</w:t>
            </w:r>
          </w:p>
        </w:tc>
      </w:tr>
      <w:tr>
        <w:tc>
          <w:tcPr>
            <w:tcW w:type="dxa" w:w="831"/>
          </w:tcPr>
          <w:p>
            <w:pPr>
              <w:jc w:val="center"/>
            </w:pPr>
            <w:r>
              <w:rPr/>
              <w:t>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r>
              <w:rPr/>
              <w:t>品目号</w:t>
            </w:r>
          </w:p>
        </w:tc>
        <w:tc>
          <w:tcPr>
            <w:tcW w:type="dxa" w:w="831"/>
          </w:tcPr>
          <w:p>
            <w:r>
              <w:rPr/>
              <w:t>序号</w:t>
            </w:r>
          </w:p>
        </w:tc>
        <w:tc>
          <w:tcPr>
            <w:tcW w:type="dxa" w:w="831"/>
          </w:tcPr>
          <w:p>
            <w:r>
              <w:rPr/>
              <w:t>服务名称</w:t>
            </w:r>
          </w:p>
        </w:tc>
        <w:tc>
          <w:tcPr>
            <w:tcW w:type="dxa" w:w="831"/>
          </w:tcPr>
          <w:p>
            <w:r>
              <w:rPr/>
              <w:t>服务范围</w:t>
            </w:r>
          </w:p>
        </w:tc>
        <w:tc>
          <w:tcPr>
            <w:tcW w:type="dxa" w:w="831"/>
          </w:tcPr>
          <w:p>
            <w:r>
              <w:rPr/>
              <w:t>服务要求</w:t>
            </w:r>
          </w:p>
        </w:tc>
        <w:tc>
          <w:tcPr>
            <w:tcW w:type="dxa" w:w="831"/>
          </w:tcPr>
          <w:p>
            <w:r>
              <w:rPr/>
              <w:t>服务期限</w:t>
            </w:r>
          </w:p>
        </w:tc>
        <w:tc>
          <w:tcPr>
            <w:tcW w:type="dxa" w:w="831"/>
          </w:tcPr>
          <w:p>
            <w:r>
              <w:rPr/>
              <w:t>服务标准</w:t>
            </w:r>
          </w:p>
        </w:tc>
        <w:tc>
          <w:tcPr>
            <w:tcW w:type="dxa" w:w="831"/>
          </w:tcPr>
          <w:p>
            <w:r>
              <w:rPr/>
              <w:t>单价</w:t>
            </w:r>
          </w:p>
        </w:tc>
        <w:tc>
          <w:tcPr>
            <w:tcW w:type="dxa" w:w="831"/>
          </w:tcPr>
          <w:p>
            <w:r>
              <w:rPr/>
              <w:t>数量</w:t>
            </w:r>
          </w:p>
        </w:tc>
        <w:tc>
          <w:tcPr>
            <w:tcW w:type="dxa" w:w="831"/>
          </w:tcPr>
          <w:p>
            <w:r>
              <w:rPr/>
              <w:t>总价</w:t>
            </w:r>
          </w:p>
        </w:tc>
      </w:tr>
      <w:tr>
        <w:tc>
          <w:tcPr>
            <w:tcW w:type="dxa" w:w="831"/>
          </w:tcPr>
          <w:p>
            <w:pPr>
              <w:jc w:val="center"/>
            </w:pPr>
            <w:r>
              <w:rPr/>
              <w:t>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jc w:val="right"/>
      </w:pPr>
      <w:r>
        <w:rPr/>
        <w:t>供应商签章：__________________</w:t>
      </w:r>
    </w:p>
    <w:p>
      <w:pPr>
        <w:jc w:val="right"/>
      </w:pPr>
      <w:r>
        <w:rPr/>
        <w:t>日期： 年 月 日</w:t>
      </w:r>
    </w:p>
    <w:p>
      <w:pPr>
        <w:ind w:firstLine="480"/>
      </w:pPr>
    </w:p>
    <w:p>
      <w:r>
        <w:rPr/>
        <w:t xml:space="preserve"> </w:t>
      </w:r>
    </w:p>
    <w:p/>
    <w:p>
      <w:r>
        <w:rPr>
          <w:b/>
          <w:sz w:val="28"/>
        </w:rPr>
        <w:t>格式四：</w:t>
      </w:r>
    </w:p>
    <w:p>
      <w:pPr>
        <w:jc w:val="center"/>
      </w:pPr>
      <w:r>
        <w:rPr>
          <w:b/>
          <w:sz w:val="24"/>
        </w:rPr>
        <w:t>政策适用性说明</w:t>
      </w:r>
    </w:p>
    <w:p>
      <w:pPr>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r>
              <w:rPr/>
              <w:t>序号</w:t>
            </w:r>
          </w:p>
        </w:tc>
        <w:tc>
          <w:tcPr>
            <w:tcW w:type="dxa" w:w="1038"/>
          </w:tcPr>
          <w:p>
            <w:r>
              <w:rPr/>
              <w:t>主要产品/技术名称（规格型号、注册商标）</w:t>
            </w:r>
          </w:p>
        </w:tc>
        <w:tc>
          <w:tcPr>
            <w:tcW w:type="dxa" w:w="1038"/>
          </w:tcPr>
          <w:p>
            <w:r>
              <w:rPr/>
              <w:t>制造商(开发商)</w:t>
            </w:r>
          </w:p>
        </w:tc>
        <w:tc>
          <w:tcPr>
            <w:tcW w:type="dxa" w:w="1038"/>
          </w:tcPr>
          <w:p>
            <w:r>
              <w:rPr/>
              <w:t>制造商企业类型</w:t>
            </w:r>
          </w:p>
        </w:tc>
        <w:tc>
          <w:tcPr>
            <w:tcW w:type="dxa" w:w="1038"/>
          </w:tcPr>
          <w:p>
            <w:r>
              <w:rPr/>
              <w:t>节能产品</w:t>
            </w:r>
          </w:p>
        </w:tc>
        <w:tc>
          <w:tcPr>
            <w:tcW w:type="dxa" w:w="1038"/>
          </w:tcPr>
          <w:p>
            <w:r>
              <w:rPr/>
              <w:t>环境标志产品</w:t>
            </w:r>
          </w:p>
        </w:tc>
        <w:tc>
          <w:tcPr>
            <w:tcW w:type="dxa" w:w="1038"/>
          </w:tcPr>
          <w:p>
            <w:r>
              <w:rPr/>
              <w:t>认证证书编号</w:t>
            </w:r>
          </w:p>
        </w:tc>
        <w:tc>
          <w:tcPr>
            <w:tcW w:type="dxa" w:w="1038"/>
          </w:tcPr>
          <w:p>
            <w:r>
              <w:rPr/>
              <w:t>该产品报价在总报价中占比（%）</w:t>
            </w:r>
          </w:p>
        </w:tc>
      </w:tr>
      <w:tr>
        <w:tc>
          <w:tcPr>
            <w:tcW w:type="dxa" w:w="1038"/>
          </w:tcPr>
          <w:p>
            <w:pPr>
              <w:jc w:val="center"/>
            </w:pPr>
            <w:r>
              <w:rPr/>
              <w:t>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jc w:val="center"/>
            </w:pPr>
            <w:r>
              <w:rPr/>
              <w:t>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jc w:val="center"/>
            </w:pPr>
            <w:r>
              <w:rPr/>
              <w:t>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jc w:val="center"/>
            </w:pPr>
            <w:r>
              <w:rPr/>
              <w:t>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jc w:val="center"/>
            </w:pPr>
            <w:r>
              <w:rPr/>
              <w:t>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ind w:firstLine="480"/>
      </w:pPr>
      <w:r>
        <w:rPr/>
        <w:t>注：</w:t>
      </w:r>
    </w:p>
    <w:p>
      <w:pPr>
        <w:ind w:firstLine="480"/>
      </w:pPr>
      <w:r>
        <w:rPr/>
        <w:t>1.制造商为小型或微型企业时才需要填“制造商企业类型”栏,填写内容为“小型”或“微型”；</w:t>
      </w:r>
    </w:p>
    <w:p>
      <w:pPr>
        <w:ind w:firstLine="480"/>
      </w:pPr>
      <w:r>
        <w:rPr/>
        <w:t>2.“节能产品、环境标志产品”须填写认证证书编号，并在对应“节能产品”、“环境标志产品”栏中勾选，同时提供有效期内的证书复印件（加盖供应商公章）</w:t>
      </w:r>
    </w:p>
    <w:p>
      <w:pPr>
        <w:jc w:val="right"/>
      </w:pPr>
      <w:r>
        <w:rPr/>
        <w:t xml:space="preserve"> 供应商名称（盖章）：__________________</w:t>
      </w:r>
    </w:p>
    <w:p>
      <w:pPr>
        <w:jc w:val="right"/>
      </w:pPr>
      <w:r>
        <w:rPr/>
        <w:t xml:space="preserve"> 日  期：__________________</w:t>
      </w:r>
    </w:p>
    <w:p>
      <w:pPr>
        <w:ind w:firstLine="480"/>
      </w:pPr>
    </w:p>
    <w:p>
      <w:r>
        <w:rPr/>
        <w:t xml:space="preserve"> </w:t>
      </w:r>
    </w:p>
    <w:p/>
    <w:p>
      <w:r>
        <w:rPr>
          <w:b/>
          <w:sz w:val="28"/>
        </w:rPr>
        <w:t>格式五：</w:t>
      </w:r>
    </w:p>
    <w:p>
      <w:pPr>
        <w:ind w:firstLine="480"/>
      </w:pPr>
      <w:r>
        <w:rPr/>
        <w:t>（供应商可使用下述格式，也可使用广东省工商行政管理局统一印制的法定代表人证明书格式）</w:t>
      </w:r>
    </w:p>
    <w:p>
      <w:pPr>
        <w:jc w:val="center"/>
      </w:pPr>
      <w:r>
        <w:rPr>
          <w:b/>
          <w:sz w:val="24"/>
        </w:rPr>
        <w:t>法定代表人证明书</w:t>
      </w:r>
    </w:p>
    <w:p>
      <w:pPr>
        <w:ind w:firstLine="480"/>
      </w:pPr>
      <w:r>
        <w:rPr/>
        <w:t>_____________现任我单位_____________职务，为法定代表人，特此证明。</w:t>
      </w:r>
    </w:p>
    <w:p>
      <w:pPr>
        <w:ind w:firstLine="480"/>
      </w:pPr>
      <w:r>
        <w:rPr/>
        <w:t>有效期限：__________________</w:t>
      </w:r>
    </w:p>
    <w:p>
      <w:pPr>
        <w:ind w:firstLine="480"/>
      </w:pPr>
      <w:r>
        <w:rPr/>
        <w:t>附：代表人性别：_____年龄：_________ 身份证号码：__________________</w:t>
      </w:r>
    </w:p>
    <w:p>
      <w:pPr>
        <w:ind w:firstLine="480"/>
      </w:pPr>
      <w:r>
        <w:rPr/>
        <w:t>注册号码：____________________企业类型：____________________________</w:t>
      </w:r>
    </w:p>
    <w:p>
      <w:pPr>
        <w:ind w:firstLine="480"/>
      </w:pPr>
      <w:r>
        <w:rPr/>
        <w:t>经营范围：__________________________________________________________</w:t>
      </w:r>
    </w:p>
    <w:p>
      <w:pPr>
        <w:ind w:firstLine="480"/>
      </w:pPr>
    </w:p>
    <w:p>
      <w:pPr>
        <w:ind w:firstLine="480"/>
      </w:pPr>
    </w:p>
    <w:p>
      <w:pPr>
        <w:jc w:val="right"/>
      </w:pPr>
      <w:r>
        <w:rPr/>
        <w:t xml:space="preserve"> 供应商名称（盖章）：__________________</w:t>
      </w:r>
    </w:p>
    <w:p>
      <w:pPr>
        <w:jc w:val="right"/>
      </w:pPr>
      <w:r>
        <w:rPr/>
        <w:t xml:space="preserve"> 地  址：__________________</w:t>
      </w:r>
    </w:p>
    <w:p>
      <w:pPr>
        <w:jc w:val="right"/>
      </w:pPr>
      <w:r>
        <w:rPr/>
        <w:t xml:space="preserve"> 法定代表人（签字或盖章）：__________________</w:t>
      </w:r>
    </w:p>
    <w:p>
      <w:pPr>
        <w:jc w:val="right"/>
      </w:pPr>
      <w:r>
        <w:rPr/>
        <w:t xml:space="preserve"> 职  务：__________________</w:t>
      </w:r>
    </w:p>
    <w:p>
      <w:pPr>
        <w:jc w:val="right"/>
      </w:pPr>
      <w:r>
        <w:rPr/>
        <w:t xml:space="preserve"> 日  期：__________________</w:t>
      </w:r>
    </w:p>
    <w:p>
      <w:pPr>
        <w:ind w:firstLine="480"/>
      </w:pPr>
    </w:p>
    <w:p>
      <w:r>
        <w:rPr/>
        <w:t xml:space="preserve"> </w:t>
      </w:r>
    </w:p>
    <w:p/>
    <w:p>
      <w:r>
        <w:rPr>
          <w:b/>
          <w:sz w:val="28"/>
        </w:rPr>
        <w:t>格式六：</w:t>
      </w:r>
    </w:p>
    <w:p>
      <w:pPr>
        <w:jc w:val="center"/>
      </w:pPr>
      <w:r>
        <w:rPr>
          <w:b/>
          <w:sz w:val="24"/>
        </w:rPr>
        <w:t>法定代表人授权书格式</w:t>
      </w:r>
    </w:p>
    <w:p>
      <w:pPr>
        <w:ind w:firstLine="480"/>
      </w:pPr>
      <w:r>
        <w:rPr/>
        <w:t>（对于银行、保险、电信、邮政、铁路等行业以及获得总公司响应授权的分公司，可以提供响应分支机构负责人授权书）</w:t>
      </w:r>
    </w:p>
    <w:p>
      <w:pPr>
        <w:jc w:val="center"/>
      </w:pPr>
      <w:r>
        <w:rPr>
          <w:b/>
          <w:sz w:val="24"/>
        </w:rPr>
        <w:t>法定代表人授权书</w:t>
      </w:r>
    </w:p>
    <w:p>
      <w:pPr>
        <w:ind w:firstLine="480"/>
      </w:pPr>
      <w:r>
        <w:rPr/>
        <w:t>致：</w:t>
      </w:r>
      <w:r>
        <w:rPr/>
        <w:t>广东宝骏工程咨询有限公司</w:t>
      </w:r>
    </w:p>
    <w:p>
      <w:pPr>
        <w:ind w:firstLine="480"/>
      </w:pPr>
      <w:r>
        <w:rPr/>
        <w:t>本授权书声明：________是注册于</w:t>
      </w:r>
      <w:r>
        <w:rPr>
          <w:u w:val="single"/>
        </w:rPr>
        <w:t>（国家或地区）</w:t>
      </w:r>
      <w:r>
        <w:rPr/>
        <w:t>的</w:t>
      </w:r>
      <w:r>
        <w:rPr>
          <w:u w:val="single"/>
        </w:rPr>
        <w:t>（供应商名称）</w:t>
      </w:r>
      <w:r>
        <w:rPr/>
        <w:t>的法定代表人，现任________职务，有效证件号码：________________。现授权</w:t>
      </w:r>
      <w:r>
        <w:rPr>
          <w:u w:val="single"/>
        </w:rPr>
        <w:t>（姓名、职务）</w:t>
      </w:r>
      <w:r>
        <w:rPr/>
        <w:t>作为我公司的全权代理人，就</w:t>
      </w:r>
      <w:r>
        <w:rPr/>
        <w:t>惠州市职业病防治院购买自动制片机和自动染片机采购项目</w:t>
      </w:r>
      <w:r>
        <w:rPr/>
        <w:t>项目采购[采购项目编号为</w:t>
      </w:r>
      <w:r>
        <w:rPr/>
        <w:t>GDBJ-HZ-20220804</w:t>
      </w:r>
      <w:r>
        <w:rPr/>
        <w:t>]的响应和合同执行，以我方的名义处理一切与之有关的事宜。</w:t>
      </w:r>
    </w:p>
    <w:p>
      <w:pPr>
        <w:ind w:firstLine="480"/>
      </w:pPr>
      <w:r>
        <w:rPr/>
        <w:t>本授权书于________年________月________日签字生效，特此声明。</w:t>
      </w:r>
    </w:p>
    <w:p>
      <w:pPr>
        <w:jc w:val="right"/>
      </w:pPr>
      <w:r>
        <w:rPr/>
        <w:t xml:space="preserve"> 供应商（盖章）：__________________</w:t>
      </w:r>
    </w:p>
    <w:p>
      <w:pPr>
        <w:jc w:val="right"/>
      </w:pPr>
      <w:r>
        <w:rPr/>
        <w:t xml:space="preserve"> 地  址：__________________</w:t>
      </w:r>
    </w:p>
    <w:p>
      <w:pPr>
        <w:jc w:val="right"/>
      </w:pPr>
      <w:r>
        <w:rPr/>
        <w:t xml:space="preserve"> 法定代表人（签字或盖章）：__________________</w:t>
      </w:r>
    </w:p>
    <w:p>
      <w:pPr>
        <w:jc w:val="right"/>
      </w:pPr>
      <w:r>
        <w:rPr/>
        <w:t xml:space="preserve"> 职  务：__________________</w:t>
      </w:r>
    </w:p>
    <w:p>
      <w:pPr>
        <w:jc w:val="right"/>
      </w:pPr>
      <w:r>
        <w:rPr/>
        <w:t xml:space="preserve"> 被授权人（签字或盖章）：__________________</w:t>
      </w:r>
    </w:p>
    <w:p>
      <w:pPr>
        <w:jc w:val="right"/>
      </w:pPr>
      <w:r>
        <w:rPr/>
        <w:t xml:space="preserve"> 职  务：__________________</w:t>
      </w:r>
    </w:p>
    <w:p>
      <w:pPr>
        <w:jc w:val="right"/>
      </w:pPr>
      <w:r>
        <w:rPr/>
        <w:t xml:space="preserve"> 日  期：__________________</w:t>
      </w:r>
    </w:p>
    <w:p>
      <w:pPr>
        <w:ind w:firstLine="480"/>
      </w:pPr>
    </w:p>
    <w:p>
      <w:r>
        <w:rPr/>
        <w:t xml:space="preserve"> </w:t>
      </w:r>
    </w:p>
    <w:p/>
    <w:p>
      <w:r>
        <w:rPr>
          <w:b/>
          <w:sz w:val="28"/>
        </w:rPr>
        <w:t>格式七：</w:t>
      </w:r>
    </w:p>
    <w:p>
      <w:pPr>
        <w:jc w:val="center"/>
      </w:pPr>
      <w:r>
        <w:rPr>
          <w:b/>
          <w:sz w:val="24"/>
        </w:rPr>
        <w:t>响应保证金</w:t>
      </w:r>
    </w:p>
    <w:p>
      <w:pPr>
        <w:ind w:firstLine="480"/>
      </w:pPr>
      <w:r>
        <w:rPr/>
        <w:t>响应文件要求递交响应保证金的，供应商应在此提供保证金的凭证的复印件。</w:t>
      </w:r>
    </w:p>
    <w:p>
      <w:pPr>
        <w:ind w:firstLine="480"/>
      </w:pPr>
    </w:p>
    <w:p>
      <w:r>
        <w:rPr/>
        <w:t xml:space="preserve"> </w:t>
      </w:r>
    </w:p>
    <w:p/>
    <w:p>
      <w:r>
        <w:rPr>
          <w:b/>
          <w:sz w:val="28"/>
        </w:rPr>
        <w:t>格式八：</w:t>
      </w:r>
    </w:p>
    <w:p>
      <w:pPr>
        <w:jc w:val="center"/>
      </w:pPr>
      <w:r>
        <w:rPr>
          <w:b/>
          <w:sz w:val="24"/>
        </w:rPr>
        <w:t>提供具有独立承担民事责任的能力的证明材料</w:t>
      </w:r>
    </w:p>
    <w:p>
      <w:pPr>
        <w:ind w:firstLine="480"/>
      </w:pPr>
    </w:p>
    <w:p>
      <w:r>
        <w:rPr/>
        <w:t xml:space="preserve"> </w:t>
      </w:r>
    </w:p>
    <w:p/>
    <w:p>
      <w:r>
        <w:rPr>
          <w:b/>
          <w:sz w:val="28"/>
        </w:rPr>
        <w:t>格式九：</w:t>
      </w:r>
    </w:p>
    <w:p>
      <w:pPr>
        <w:jc w:val="center"/>
      </w:pPr>
      <w:r>
        <w:rPr>
          <w:b/>
          <w:sz w:val="24"/>
        </w:rPr>
        <w:t>资格性审查要求的其他资质证明文件</w:t>
      </w:r>
    </w:p>
    <w:p>
      <w:pPr>
        <w:ind w:firstLine="480"/>
      </w:pPr>
      <w:r>
        <w:rPr/>
        <w:t>详见资格性条款要求</w:t>
      </w:r>
    </w:p>
    <w:p>
      <w:pPr>
        <w:ind w:firstLine="480"/>
      </w:pPr>
      <w:r>
        <w:rPr/>
        <w:t>设备和专业技术能力情况表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8304"/>
            <w:gridSpan w:val="4"/>
          </w:tcPr>
          <w:p>
            <w:r>
              <w:rPr/>
              <w:t>我单位为本项目实施提供以下设备和专业技术人员：</w:t>
            </w:r>
          </w:p>
        </w:tc>
      </w:tr>
      <w:tr>
        <w:tc>
          <w:tcPr>
            <w:tcW w:type="dxa" w:w="2076"/>
          </w:tcPr>
          <w:p>
            <w:r>
              <w:rPr/>
              <w:t>序号</w:t>
            </w:r>
          </w:p>
        </w:tc>
        <w:tc>
          <w:tcPr>
            <w:tcW w:type="dxa" w:w="2076"/>
          </w:tcPr>
          <w:p>
            <w:r>
              <w:rPr/>
              <w:t>设备名称和专业技术人员</w:t>
            </w:r>
          </w:p>
        </w:tc>
        <w:tc>
          <w:tcPr>
            <w:tcW w:type="dxa" w:w="2076"/>
          </w:tcPr>
          <w:p>
            <w:r>
              <w:rPr/>
              <w:t>数量及单位</w:t>
            </w:r>
          </w:p>
        </w:tc>
        <w:tc>
          <w:tcPr>
            <w:tcW w:type="dxa" w:w="2076"/>
          </w:tcPr>
          <w:p>
            <w:r>
              <w:rPr/>
              <w:t>备注</w:t>
            </w:r>
          </w:p>
        </w:tc>
      </w:tr>
      <w:tr>
        <w:tc>
          <w:tcPr>
            <w:tcW w:type="dxa" w:w="2076"/>
          </w:tcPr>
          <w:p>
            <w:pPr>
              <w:jc w:val="center"/>
            </w:pPr>
            <w:r>
              <w:rPr/>
              <w:t>1</w:t>
            </w:r>
          </w:p>
        </w:tc>
        <w:tc>
          <w:tcPr>
            <w:tcW w:type="dxa" w:w="2076"/>
          </w:tcPr>
          <w:p/>
        </w:tc>
        <w:tc>
          <w:tcPr>
            <w:tcW w:type="dxa" w:w="2076"/>
          </w:tcPr>
          <w:p/>
        </w:tc>
        <w:tc>
          <w:tcPr>
            <w:tcW w:type="dxa" w:w="2076"/>
          </w:tcPr>
          <w:p/>
        </w:tc>
      </w:tr>
      <w:tr>
        <w:tc>
          <w:tcPr>
            <w:tcW w:type="dxa" w:w="2076"/>
          </w:tcPr>
          <w:p>
            <w:pPr>
              <w:jc w:val="center"/>
            </w:pPr>
            <w:r>
              <w:rPr/>
              <w:t>2</w:t>
            </w:r>
          </w:p>
        </w:tc>
        <w:tc>
          <w:tcPr>
            <w:tcW w:type="dxa" w:w="2076"/>
          </w:tcPr>
          <w:p/>
        </w:tc>
        <w:tc>
          <w:tcPr>
            <w:tcW w:type="dxa" w:w="2076"/>
          </w:tcPr>
          <w:p/>
        </w:tc>
        <w:tc>
          <w:tcPr>
            <w:tcW w:type="dxa" w:w="2076"/>
          </w:tcPr>
          <w:p/>
        </w:tc>
      </w:tr>
      <w:tr>
        <w:tc>
          <w:tcPr>
            <w:tcW w:type="dxa" w:w="2076"/>
          </w:tcPr>
          <w:p>
            <w:pPr>
              <w:jc w:val="center"/>
            </w:pPr>
            <w:r>
              <w:rPr/>
              <w:t>3</w:t>
            </w:r>
          </w:p>
        </w:tc>
        <w:tc>
          <w:tcPr>
            <w:tcW w:type="dxa" w:w="2076"/>
          </w:tcPr>
          <w:p/>
        </w:tc>
        <w:tc>
          <w:tcPr>
            <w:tcW w:type="dxa" w:w="2076"/>
          </w:tcPr>
          <w:p/>
        </w:tc>
        <w:tc>
          <w:tcPr>
            <w:tcW w:type="dxa" w:w="2076"/>
          </w:tcPr>
          <w:p/>
        </w:tc>
      </w:tr>
      <w:tr>
        <w:tc>
          <w:tcPr>
            <w:tcW w:type="dxa" w:w="2076"/>
          </w:tcPr>
          <w:p>
            <w:r>
              <w:rPr/>
              <w:t>…</w:t>
            </w:r>
          </w:p>
        </w:tc>
        <w:tc>
          <w:tcPr>
            <w:tcW w:type="dxa" w:w="2076"/>
          </w:tcPr>
          <w:p/>
        </w:tc>
        <w:tc>
          <w:tcPr>
            <w:tcW w:type="dxa" w:w="2076"/>
          </w:tcPr>
          <w:p/>
        </w:tc>
        <w:tc>
          <w:tcPr>
            <w:tcW w:type="dxa" w:w="2076"/>
          </w:tcPr>
          <w:p/>
        </w:tc>
      </w:tr>
    </w:tbl>
    <w:p>
      <w:pPr>
        <w:ind w:firstLine="480"/>
      </w:pPr>
    </w:p>
    <w:p>
      <w:r>
        <w:rPr/>
        <w:t xml:space="preserve"> </w:t>
      </w:r>
    </w:p>
    <w:p/>
    <w:p>
      <w:r>
        <w:rPr>
          <w:b/>
          <w:sz w:val="28"/>
        </w:rPr>
        <w:t>格式十：</w:t>
      </w:r>
    </w:p>
    <w:p>
      <w:pPr>
        <w:ind w:firstLine="480"/>
      </w:pPr>
      <w:r>
        <w:rPr/>
        <w:t>（对于采购需求写明“提供承诺”的条款，供应商可参照以下格式提供承诺）</w:t>
      </w:r>
    </w:p>
    <w:p>
      <w:pPr>
        <w:jc w:val="center"/>
      </w:pPr>
      <w:r>
        <w:rPr>
          <w:b/>
          <w:sz w:val="24"/>
        </w:rPr>
        <w:t>承诺函</w:t>
      </w:r>
    </w:p>
    <w:p>
      <w:pPr>
        <w:ind w:firstLine="480"/>
      </w:pPr>
      <w:r>
        <w:rPr/>
        <w:t>致：</w:t>
      </w:r>
      <w:r>
        <w:rPr/>
        <w:t>惠州市职业病防治院</w:t>
      </w:r>
      <w:r>
        <w:br/>
      </w:r>
    </w:p>
    <w:p>
      <w:pPr>
        <w:ind w:firstLine="480"/>
      </w:pPr>
      <w:r>
        <w:rPr/>
        <w:t>对于__________________项目（项目编号：__________________），我方郑重承诺如下：</w:t>
      </w:r>
    </w:p>
    <w:p>
      <w:pPr>
        <w:ind w:firstLine="480"/>
      </w:pPr>
      <w:r>
        <w:rPr/>
        <w:t>如中标/成交，我方承诺严格落实采购文件以下条款：(建议逐条复制采购文件相关条款原文)</w:t>
      </w:r>
    </w:p>
    <w:p>
      <w:pPr>
        <w:ind w:firstLine="480"/>
      </w:pPr>
      <w:r>
        <w:rPr/>
        <w:t>（一）星号条款</w:t>
      </w:r>
    </w:p>
    <w:p>
      <w:pPr>
        <w:ind w:firstLine="480"/>
      </w:pPr>
      <w:r>
        <w:rPr/>
        <w:t>1.</w:t>
      </w:r>
    </w:p>
    <w:p>
      <w:pPr>
        <w:ind w:firstLine="480"/>
      </w:pPr>
      <w:r>
        <w:rPr/>
        <w:t>2.</w:t>
      </w:r>
    </w:p>
    <w:p>
      <w:pPr>
        <w:ind w:firstLine="480"/>
      </w:pPr>
      <w:r>
        <w:rPr/>
        <w:t>3.</w:t>
      </w:r>
    </w:p>
    <w:p>
      <w:pPr>
        <w:ind w:firstLine="480"/>
      </w:pPr>
      <w:r>
        <w:rPr/>
        <w:t>.........</w:t>
      </w:r>
    </w:p>
    <w:p>
      <w:pPr>
        <w:ind w:firstLine="480"/>
      </w:pPr>
      <w:r>
        <w:rPr/>
        <w:t>（二）三角号条款</w:t>
      </w:r>
    </w:p>
    <w:p>
      <w:pPr>
        <w:ind w:firstLine="480"/>
      </w:pPr>
      <w:r>
        <w:rPr/>
        <w:t>1.</w:t>
      </w:r>
    </w:p>
    <w:p>
      <w:pPr>
        <w:ind w:firstLine="480"/>
      </w:pPr>
      <w:r>
        <w:rPr/>
        <w:t>2.</w:t>
      </w:r>
    </w:p>
    <w:p>
      <w:pPr>
        <w:ind w:firstLine="480"/>
      </w:pPr>
      <w:r>
        <w:rPr/>
        <w:t>3.</w:t>
      </w:r>
    </w:p>
    <w:p>
      <w:pPr>
        <w:ind w:firstLine="480"/>
      </w:pPr>
      <w:r>
        <w:rPr/>
        <w:t>.........</w:t>
      </w:r>
    </w:p>
    <w:p>
      <w:pPr>
        <w:ind w:firstLine="480"/>
      </w:pPr>
      <w:r>
        <w:rPr/>
        <w:t>（三）非星号、非三角号条款</w:t>
      </w:r>
    </w:p>
    <w:p>
      <w:pPr>
        <w:ind w:firstLine="480"/>
      </w:pPr>
      <w:r>
        <w:rPr/>
        <w:t>1.</w:t>
      </w:r>
    </w:p>
    <w:p>
      <w:pPr>
        <w:ind w:firstLine="480"/>
      </w:pPr>
      <w:r>
        <w:rPr/>
        <w:t>2.</w:t>
      </w:r>
    </w:p>
    <w:p>
      <w:pPr>
        <w:ind w:firstLine="480"/>
      </w:pPr>
      <w:r>
        <w:rPr/>
        <w:t>3.</w:t>
      </w:r>
    </w:p>
    <w:p>
      <w:pPr>
        <w:ind w:firstLine="480"/>
      </w:pPr>
      <w:r>
        <w:rPr/>
        <w:t>.........</w:t>
      </w:r>
      <w:r>
        <w:br/>
      </w:r>
    </w:p>
    <w:p>
      <w:pPr>
        <w:ind w:firstLine="480"/>
      </w:pPr>
      <w:r>
        <w:rPr/>
        <w:t>特此承诺。</w:t>
      </w:r>
    </w:p>
    <w:p>
      <w:r>
        <w:rPr/>
        <w:t xml:space="preserve"> 供应商名称（盖章）：__________________</w:t>
      </w:r>
    </w:p>
    <w:p>
      <w:r>
        <w:rPr/>
        <w:t>日期： 年 月 日</w:t>
      </w:r>
    </w:p>
    <w:p>
      <w:pPr>
        <w:ind w:firstLine="480"/>
      </w:pPr>
    </w:p>
    <w:p>
      <w:r>
        <w:rPr/>
        <w:t xml:space="preserve"> </w:t>
      </w:r>
    </w:p>
    <w:p/>
    <w:p>
      <w:r>
        <w:rPr>
          <w:b/>
          <w:sz w:val="28"/>
        </w:rPr>
        <w:t>格式十一：</w:t>
      </w:r>
    </w:p>
    <w:p>
      <w:pPr>
        <w:ind w:firstLine="480"/>
      </w:pPr>
      <w:r>
        <w:rPr/>
        <w:t>（以下格式文件由供应商根据需要选用）</w:t>
      </w:r>
    </w:p>
    <w:p>
      <w:pPr>
        <w:ind w:firstLine="480"/>
      </w:pPr>
      <w:r>
        <w:rPr/>
        <w:t>中小企业声明函（所投产品制造商为中小企业时提交本函，所属行业应符合磋商文件中明确的本项目所属行业）</w:t>
      </w:r>
    </w:p>
    <w:p>
      <w:pPr>
        <w:jc w:val="center"/>
      </w:pPr>
      <w:r>
        <w:rPr>
          <w:b/>
          <w:sz w:val="24"/>
        </w:rPr>
        <w:t>中小企业声明函（货物）</w:t>
      </w:r>
    </w:p>
    <w:p>
      <w:pPr>
        <w:ind w:firstLine="480"/>
      </w:pPr>
      <w:r>
        <w:rPr/>
        <w:t>本公司（联合体）郑重声明，根据《政府采购促进中小企业发展管理办法》（财库﹝2020﹞46</w:t>
        <w:tab/>
        <w:tab/>
        <w:t xml:space="preserve">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ind w:firstLine="480"/>
      </w:pPr>
      <w:r>
        <w:rPr/>
        <w:t>1.（标的名称），属于（磋商文件中明确的所属行业）行业；制造商为（企业名称），从业人员__________________人，营业收入为__________________万元，资产总额为__________________万元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ind w:firstLine="480"/>
      </w:pPr>
      <w:r>
        <w:rPr/>
        <w:t>2.（标的名称），属于（磋商文件中明确的所属行业）行业；制造商为（企业名称），从业人员__________________人，营业收入为__________________万元，资产总额为__________________万元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ind w:firstLine="480"/>
      </w:pPr>
      <w:r>
        <w:rPr/>
        <w:t>……</w:t>
      </w:r>
    </w:p>
    <w:p>
      <w:pPr>
        <w:ind w:firstLine="480"/>
      </w:pPr>
      <w:r>
        <w:rPr/>
        <w:t>以上企业，不属于大企业的分支机构，不存在控股股东为大企业的情形，也不存在与大企业的负责人为同一人的情形。</w:t>
      </w:r>
    </w:p>
    <w:p>
      <w:pPr>
        <w:ind w:firstLine="480"/>
      </w:pPr>
      <w:r>
        <w:rPr/>
        <w:t>本企业对上述声明内容的真实性负责。如有虚假，将依法承担相应责任。</w:t>
      </w:r>
    </w:p>
    <w:p>
      <w:pPr>
        <w:jc w:val="right"/>
      </w:pPr>
      <w:r>
        <w:rPr/>
        <w:t xml:space="preserve"> 企业名称（盖章）：__________________</w:t>
      </w:r>
    </w:p>
    <w:p>
      <w:pPr>
        <w:jc w:val="right"/>
      </w:pPr>
      <w:r>
        <w:rPr/>
        <w:t xml:space="preserve"> 日  期：__________________</w:t>
      </w:r>
    </w:p>
    <w:p>
      <w:pPr>
        <w:ind w:firstLine="480"/>
      </w:pPr>
    </w:p>
    <w:p>
      <w:pPr>
        <w:ind w:firstLine="480"/>
      </w:pPr>
    </w:p>
    <w:p>
      <w:pPr>
        <w:ind w:firstLine="480"/>
      </w:pPr>
      <w:r>
        <w:rPr/>
        <w:t>1：从业人员、营业收入、资产总额填报上一年度数据，无上一年度数据的新成立企业可不填报。</w:t>
      </w:r>
    </w:p>
    <w:p>
      <w:pPr>
        <w:ind w:firstLine="480"/>
      </w:pPr>
      <w:r>
        <w:rPr/>
        <w:t>2：供应商应当对其出具的《中小企业声明函》真实性负责，供应商出具的《中小企业声明函》内容不实的，属于提供虚假材料谋取成交。在实际操作中，供应商希望获得中小企业扶持政策支持的，应从制造商处获得充分、准确的信息。对相关制造商信息了解不充分，或者不能确定相关信息真实、准确的，不建议出具《中小企业声明函》。</w:t>
      </w:r>
    </w:p>
    <w:p>
      <w:pPr>
        <w:ind w:firstLine="480"/>
      </w:pPr>
    </w:p>
    <w:p>
      <w:r>
        <w:rPr/>
        <w:t xml:space="preserve"> </w:t>
      </w:r>
    </w:p>
    <w:p/>
    <w:p>
      <w:pPr>
        <w:ind w:firstLine="480"/>
      </w:pPr>
      <w:r>
        <w:rPr/>
        <w:t>中小企业声明函（承建本项目工程为中小企业或者承接本项目服务为中小企业时提交本函，所属行业应符合磋商文件中明确的本项目所属行业）</w:t>
      </w:r>
    </w:p>
    <w:p>
      <w:pPr>
        <w:jc w:val="center"/>
      </w:pPr>
      <w:r>
        <w:rPr>
          <w:b/>
          <w:sz w:val="24"/>
        </w:rPr>
        <w:t>中小企业声明函（工程、服务）</w:t>
      </w:r>
    </w:p>
    <w:p>
      <w:pPr>
        <w:ind w:firstLine="480"/>
      </w:pPr>
      <w:r>
        <w:rPr/>
        <w:t>本公司（联合体）郑重声明，根据《政府采购促进中小企业发展管理办法》（财库﹝2020﹞46</w:t>
        <w:tab/>
        <w:tab/>
        <w:t xml:space="preserve">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ind w:firstLine="480"/>
      </w:pPr>
      <w:r>
        <w:rPr/>
        <w:t>1.（标的名称），属于（磋商文件中明确的所属行业）行业；承建（承接）企业为（企业名称），从业人员__________________人，营业收入为__________________万元，资产总额为__________________万元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ind w:firstLine="480"/>
      </w:pPr>
      <w:r>
        <w:rPr/>
        <w:t>2.（标的名称），属于（磋商文件中明确的所属行业）行业；承建（承接）企业为（企业名称），从业人员__________________人，营业收入为__________________万元，资产总额为__________________万元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ind w:firstLine="480"/>
      </w:pPr>
      <w:r>
        <w:rPr/>
        <w:t>……</w:t>
      </w:r>
    </w:p>
    <w:p>
      <w:pPr>
        <w:ind w:firstLine="480"/>
      </w:pPr>
      <w:r>
        <w:rPr/>
        <w:t>以上企业，不属于大企业的分支机构，不存在控股股东为大企业的情形，也不存在与大企业的负责人为同一人的情形。</w:t>
      </w:r>
    </w:p>
    <w:p>
      <w:pPr>
        <w:ind w:firstLine="480"/>
      </w:pPr>
      <w:r>
        <w:rPr/>
        <w:t>本企业对上述声明内容的真实性负责。如有虚假，将依法承担相应责任。</w:t>
      </w:r>
    </w:p>
    <w:p>
      <w:pPr>
        <w:jc w:val="right"/>
      </w:pPr>
      <w:r>
        <w:rPr/>
        <w:t xml:space="preserve"> 企业名称（盖章）：__________________</w:t>
      </w:r>
    </w:p>
    <w:p>
      <w:pPr>
        <w:jc w:val="right"/>
      </w:pPr>
      <w:r>
        <w:rPr/>
        <w:t xml:space="preserve"> 日  期：__________________</w:t>
      </w:r>
    </w:p>
    <w:p>
      <w:pPr>
        <w:ind w:firstLine="480"/>
      </w:pPr>
      <w:r>
        <w:rPr/>
        <w:t>1：从业人员、营业收入、资产总额填报上一年度数据，无上一年度数据的新成立企业可不填报。</w:t>
      </w:r>
    </w:p>
    <w:p>
      <w:pPr>
        <w:ind w:firstLine="480"/>
      </w:pPr>
      <w:r>
        <w:rPr/>
        <w:t>2：供应商应当自行核实是否属于小微企业，并认真填写声明函，若有虚假将追究其责任。</w:t>
      </w:r>
    </w:p>
    <w:p>
      <w:pPr>
        <w:ind w:firstLine="480"/>
      </w:pPr>
    </w:p>
    <w:p>
      <w:r>
        <w:rPr/>
        <w:t xml:space="preserve"> </w:t>
      </w:r>
    </w:p>
    <w:p/>
    <w:p>
      <w:r>
        <w:rPr>
          <w:b/>
          <w:sz w:val="28"/>
        </w:rPr>
        <w:t>格式十二：</w:t>
      </w:r>
    </w:p>
    <w:p>
      <w:pPr>
        <w:ind w:firstLine="480"/>
      </w:pPr>
      <w:r>
        <w:rPr/>
        <w:t>（以下格式文件由供应商根据需要选用）</w:t>
      </w:r>
    </w:p>
    <w:p>
      <w:pPr>
        <w:jc w:val="center"/>
      </w:pPr>
      <w:r>
        <w:rPr>
          <w:b/>
          <w:sz w:val="24"/>
        </w:rPr>
        <w:t>监狱企业</w:t>
      </w:r>
    </w:p>
    <w:p>
      <w:pPr>
        <w:ind w:firstLine="480"/>
      </w:pPr>
      <w:r>
        <w:rPr/>
        <w:t>提供由监狱管理局、戒毒管理局（含新疆生产建设兵团）出具的属于监狱企业的证明文件。</w:t>
      </w:r>
    </w:p>
    <w:p>
      <w:pPr>
        <w:ind w:firstLine="480"/>
      </w:pPr>
    </w:p>
    <w:p>
      <w:r>
        <w:rPr/>
        <w:t xml:space="preserve"> </w:t>
      </w:r>
    </w:p>
    <w:p/>
    <w:p>
      <w:r>
        <w:rPr>
          <w:b/>
          <w:sz w:val="28"/>
        </w:rPr>
        <w:t>格式十三：</w:t>
      </w:r>
    </w:p>
    <w:p>
      <w:pPr>
        <w:ind w:firstLine="480"/>
      </w:pPr>
      <w:r>
        <w:rPr/>
        <w:t>（以下格式文件由供应商根据需要选用）</w:t>
      </w:r>
    </w:p>
    <w:p>
      <w:pPr>
        <w:jc w:val="center"/>
      </w:pPr>
      <w:r>
        <w:rPr>
          <w:b/>
          <w:sz w:val="24"/>
        </w:rPr>
        <w:t>残疾人福利性单位声明函</w:t>
      </w:r>
    </w:p>
    <w:p>
      <w:pPr>
        <w:ind w:firstLine="480"/>
      </w:pPr>
      <w:r>
        <w:rPr/>
        <w:t>本单位郑重声明，根据《财政部 民政部 中国残疾人联合会关于促进残疾人就业政府采购政策的通知》（财库〔2017〕</w:t>
        <w:tab/>
        <w:tab/>
        <w:t xml:space="preserve">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ind w:firstLine="480"/>
      </w:pPr>
      <w:r>
        <w:rPr/>
        <w:t>本单位对上述声明的真实性负责。如有虚假，将依法承担相应责任。</w:t>
      </w:r>
    </w:p>
    <w:p>
      <w:pPr>
        <w:jc w:val="right"/>
      </w:pPr>
      <w:r>
        <w:rPr/>
        <w:t>单位名称（盖章）：__________________</w:t>
      </w:r>
    </w:p>
    <w:p>
      <w:pPr>
        <w:jc w:val="right"/>
      </w:pPr>
      <w:r>
        <w:rPr/>
        <w:t xml:space="preserve"> 日  期：__________________</w:t>
      </w:r>
    </w:p>
    <w:p>
      <w:pPr>
        <w:ind w:firstLine="480"/>
      </w:pPr>
      <w:r>
        <w:rPr/>
        <w:t>注：本函未填写或未勾选视作未做声明。</w:t>
      </w:r>
    </w:p>
    <w:p>
      <w:pPr>
        <w:ind w:firstLine="480"/>
      </w:pPr>
    </w:p>
    <w:p>
      <w:r>
        <w:rPr/>
        <w:t xml:space="preserve"> </w:t>
      </w:r>
    </w:p>
    <w:p/>
    <w:p>
      <w:r>
        <w:rPr>
          <w:b/>
          <w:sz w:val="28"/>
        </w:rPr>
        <w:t>格式十四：</w:t>
      </w:r>
    </w:p>
    <w:p>
      <w:pPr>
        <w:ind w:firstLine="480"/>
      </w:pPr>
      <w:r>
        <w:rPr/>
        <w:t>（以下格式文件由供应商根据需要选用）</w:t>
      </w:r>
    </w:p>
    <w:p>
      <w:pPr>
        <w:jc w:val="center"/>
      </w:pPr>
      <w:r>
        <w:rPr>
          <w:b/>
          <w:sz w:val="24"/>
        </w:rPr>
        <w:t>联合体共同响应协议书</w:t>
      </w:r>
    </w:p>
    <w:p>
      <w:pPr>
        <w:ind w:firstLine="480"/>
      </w:pPr>
      <w:r>
        <w:rPr/>
        <w:t>立约方：</w:t>
      </w:r>
      <w:r>
        <w:rPr>
          <w:u w:val="single"/>
        </w:rPr>
        <w:t>（甲公司全称）</w:t>
      </w:r>
    </w:p>
    <w:p>
      <w:pPr>
        <w:ind w:firstLine="480"/>
      </w:pPr>
      <w:r>
        <w:rPr>
          <w:u w:val="single"/>
        </w:rPr>
        <w:t>（乙公司全称）</w:t>
      </w:r>
    </w:p>
    <w:p>
      <w:pPr>
        <w:ind w:firstLine="480"/>
      </w:pPr>
      <w:r>
        <w:rPr>
          <w:u w:val="single"/>
        </w:rPr>
        <w:t>（……公司全称）</w:t>
      </w:r>
    </w:p>
    <w:p>
      <w:pPr>
        <w:ind w:firstLine="480"/>
      </w:pPr>
      <w:r>
        <w:rPr>
          <w:u w:val="single"/>
        </w:rPr>
        <w:t>（甲公司全称）、（乙公司全称）、（……公司全称）</w:t>
      </w:r>
      <w:r>
        <w:rPr/>
        <w:t>自愿组成联合体，以一个供应商的身份共同参加（采购项目名称）（采购项目编号）的响应活动。经各方充分协商一致，就项目的响应和合同实施阶段的有关事务协商一致订立协议如下：</w:t>
      </w:r>
    </w:p>
    <w:p>
      <w:pPr>
        <w:ind w:firstLine="480"/>
      </w:pPr>
      <w:r>
        <w:rPr/>
        <w:t>一、联合体各方关系</w:t>
      </w:r>
    </w:p>
    <w:p>
      <w:pPr>
        <w:ind w:firstLine="480"/>
      </w:pPr>
      <w:r>
        <w:rPr>
          <w:u w:val="single"/>
        </w:rPr>
        <w:t>（甲公司全称）、（乙公司全称）、（……公司全称）</w:t>
      </w:r>
      <w:r>
        <w:rPr/>
        <w:t>共同组成一个联合体，以一个供应商的身份共同参加本项目的响应。（甲公司全称）、（乙公司全称）、（……公司全称）作为联合体成员，若成交，联合体各方共同与签订政府采购合同。</w:t>
      </w:r>
    </w:p>
    <w:p>
      <w:pPr>
        <w:ind w:firstLine="480"/>
      </w:pPr>
      <w:r>
        <w:rPr/>
        <w:t>二、联合体内部有关事项约定如下：</w:t>
      </w:r>
    </w:p>
    <w:p>
      <w:pPr>
        <w:ind w:firstLine="480"/>
      </w:pPr>
      <w:r>
        <w:rPr/>
        <w:t>1.（甲公司全称）作为联合体的牵头单位，代表联合体双方负责响应和合同实施阶段的主办、协调工作。</w:t>
      </w:r>
    </w:p>
    <w:p>
      <w:pPr>
        <w:ind w:firstLine="480"/>
      </w:pPr>
      <w:r>
        <w:rPr/>
        <w:t>2.联合体将严格按照文件的各项要求，递交响应文件，切实执行一切合同文件，共同承担合同规定的一切义务和责任，同时按照内部职责的划分，承担自身所负的责任和风险，在法律在承担连带责任。</w:t>
      </w:r>
    </w:p>
    <w:p>
      <w:pPr>
        <w:ind w:firstLine="480"/>
      </w:pPr>
      <w:r>
        <w:rPr/>
        <w:t>3.如果本联合体成交，（甲公司全称）负责本项目___________部分，（乙公司全称）负责本项目___________部分。</w:t>
      </w:r>
    </w:p>
    <w:p>
      <w:pPr>
        <w:ind w:firstLine="480"/>
      </w:pPr>
      <w:r>
        <w:rPr/>
        <w:t>4.如成交，联合体各方共同与（采购人）签订合同书，并就成交项目向采购人负责有连带的和各自的法律责任；</w:t>
      </w:r>
    </w:p>
    <w:p>
      <w:pPr>
        <w:ind w:firstLine="480"/>
      </w:pPr>
      <w:r>
        <w:rPr/>
        <w:t>5.联合体成员（公司全称）为（请填写：小型、微型）企业，将承担合同总金额____%的工作内容（联合体成员中有小型、微型企业时适用）。</w:t>
      </w:r>
    </w:p>
    <w:p>
      <w:pPr>
        <w:ind w:firstLine="480"/>
      </w:pPr>
      <w:r>
        <w:rPr/>
        <w:t>三、联合体各方不得再以自己名义参与本项目响应，联合体各方不能作为其它联合体或单独响应单位的项目组成员参加本项目响应。因发生上述问题导致联合体响应成为无效报价，联合体的其他成员可追究其违约责任和经济损失。</w:t>
      </w:r>
    </w:p>
    <w:p>
      <w:pPr>
        <w:ind w:firstLine="480"/>
      </w:pPr>
      <w:r>
        <w:rPr/>
        <w:t>四、联合体如因违约过失责任而导致采购人经济损失或被索赔时，本联合体任何一方均同意无条件优先清偿采购人的一切债务和经济赔偿。</w:t>
      </w:r>
    </w:p>
    <w:p>
      <w:pPr>
        <w:ind w:firstLine="480"/>
      </w:pPr>
      <w:r>
        <w:rPr/>
        <w:t>五、本协议在自签署之日起生效，有效期内有效，如获成交资格，合同有效期延续至合同履行完毕之日。</w:t>
      </w:r>
    </w:p>
    <w:p>
      <w:pPr>
        <w:ind w:firstLine="480"/>
      </w:pPr>
      <w:r>
        <w:rPr/>
        <w:t>六、本协议书正本一式____份，随响应文件装订____份，送采购人____份，联合体成员各一份；副本一式____份，联合体成员各执____份。</w:t>
      </w:r>
    </w:p>
    <w:p>
      <w:pPr>
        <w:jc w:val="right"/>
      </w:pPr>
      <w:r>
        <w:rPr/>
        <w:t>甲公司全称：____（盖章）________，乙公司全称：____（盖章）________，……公司全称：____（盖章）________，</w:t>
      </w:r>
    </w:p>
    <w:p>
      <w:pPr>
        <w:jc w:val="right"/>
      </w:pPr>
      <w:r>
        <w:rPr/>
        <w:t>____年____月 ____日，____年____月____日，____年____月____日</w:t>
      </w:r>
    </w:p>
    <w:p>
      <w:pPr>
        <w:ind w:firstLine="480"/>
      </w:pPr>
      <w:r>
        <w:rPr/>
        <w:t>注：1．联合响应时需签本协议，联合体各方成员应在本协议上共同盖章确认。</w:t>
      </w:r>
    </w:p>
    <w:p>
      <w:pPr>
        <w:ind w:firstLine="480"/>
      </w:pPr>
      <w:r>
        <w:rPr/>
        <w:t>2．本协议内容不得擅自修改。此协议将作为签订合同的附件之一。</w:t>
      </w:r>
    </w:p>
    <w:p>
      <w:pPr>
        <w:ind w:firstLine="480"/>
      </w:pPr>
    </w:p>
    <w:p>
      <w:r>
        <w:rPr/>
        <w:t xml:space="preserve"> </w:t>
      </w:r>
    </w:p>
    <w:p/>
    <w:p>
      <w:r>
        <w:rPr>
          <w:b/>
          <w:sz w:val="28"/>
        </w:rPr>
        <w:t>格式十五：</w:t>
      </w:r>
    </w:p>
    <w:p>
      <w:pPr>
        <w:ind w:firstLine="480"/>
      </w:pPr>
      <w:r>
        <w:rPr/>
        <w:t>（以下格式文件由供应商根据需要选用）</w:t>
      </w:r>
    </w:p>
    <w:p>
      <w:pPr>
        <w:jc w:val="center"/>
      </w:pPr>
      <w:r>
        <w:rPr>
          <w:b/>
          <w:sz w:val="24"/>
        </w:rPr>
        <w:t>响应供应商业绩情况表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r>
              <w:rPr/>
              <w:t>序号</w:t>
            </w:r>
          </w:p>
        </w:tc>
        <w:tc>
          <w:tcPr>
            <w:tcW w:type="dxa" w:w="1384"/>
          </w:tcPr>
          <w:p>
            <w:r>
              <w:rPr/>
              <w:t>客户名称</w:t>
            </w:r>
          </w:p>
        </w:tc>
        <w:tc>
          <w:tcPr>
            <w:tcW w:type="dxa" w:w="1384"/>
          </w:tcPr>
          <w:p>
            <w:r>
              <w:rPr/>
              <w:t>项目名称及合同金额（万元）</w:t>
            </w:r>
          </w:p>
        </w:tc>
        <w:tc>
          <w:tcPr>
            <w:tcW w:type="dxa" w:w="1384"/>
          </w:tcPr>
          <w:p>
            <w:r>
              <w:rPr/>
              <w:t>签订合同时间</w:t>
            </w:r>
          </w:p>
        </w:tc>
        <w:tc>
          <w:tcPr>
            <w:tcW w:type="dxa" w:w="1384"/>
          </w:tcPr>
          <w:p>
            <w:r>
              <w:rPr/>
              <w:t>竣工验收报告时间</w:t>
            </w:r>
          </w:p>
        </w:tc>
        <w:tc>
          <w:tcPr>
            <w:tcW w:type="dxa" w:w="1384"/>
          </w:tcPr>
          <w:p>
            <w:r>
              <w:rPr/>
              <w:t>联系人及电话</w:t>
            </w:r>
          </w:p>
        </w:tc>
      </w:tr>
      <w:tr>
        <w:tc>
          <w:tcPr>
            <w:tcW w:type="dxa" w:w="1384"/>
          </w:tcPr>
          <w:p>
            <w:pPr>
              <w:jc w:val="center"/>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jc w:val="center"/>
            </w:pPr>
            <w:r>
              <w:rPr/>
              <w:t>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jc w:val="center"/>
            </w:pPr>
            <w:r>
              <w:rPr/>
              <w:t>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jc w:val="center"/>
            </w:pPr>
            <w:r>
              <w:rPr/>
              <w:t>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r>
              <w:rPr/>
              <w:t>…</w:t>
            </w:r>
          </w:p>
        </w:tc>
        <w:tc>
          <w:tcPr>
            <w:tcW w:type="dxa" w:w="1384"/>
          </w:tcPr>
          <w:p/>
        </w:tc>
        <w:tc>
          <w:tcPr>
            <w:tcW w:type="dxa" w:w="1384"/>
          </w:tcPr>
          <w:p/>
        </w:tc>
        <w:tc>
          <w:tcPr>
            <w:tcW w:type="dxa" w:w="1384"/>
          </w:tcPr>
          <w:p/>
        </w:tc>
        <w:tc>
          <w:tcPr>
            <w:tcW w:type="dxa" w:w="1384"/>
          </w:tcPr>
          <w:p/>
        </w:tc>
        <w:tc>
          <w:tcPr>
            <w:tcW w:type="dxa" w:w="1384"/>
          </w:tcPr>
          <w:p/>
        </w:tc>
      </w:tr>
    </w:tbl>
    <w:p>
      <w:pPr>
        <w:ind w:firstLine="480"/>
      </w:pPr>
      <w:r>
        <w:rPr/>
        <w:t>根据上述业绩情况，按磋商文件要求附销售或服务合同复印件。</w:t>
      </w:r>
    </w:p>
    <w:p>
      <w:pPr>
        <w:ind w:firstLine="480"/>
      </w:pPr>
    </w:p>
    <w:p>
      <w:r>
        <w:rPr/>
        <w:t xml:space="preserve"> </w:t>
      </w:r>
    </w:p>
    <w:p/>
    <w:p>
      <w:r>
        <w:rPr>
          <w:b/>
          <w:sz w:val="28"/>
        </w:rPr>
        <w:t>格式十六：</w:t>
      </w:r>
    </w:p>
    <w:p>
      <w:pPr>
        <w:jc w:val="center"/>
      </w:pPr>
      <w:r>
        <w:rPr>
          <w:b/>
          <w:sz w:val="24"/>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r>
              <w:rPr/>
              <w:t>序号</w:t>
            </w:r>
          </w:p>
        </w:tc>
        <w:tc>
          <w:tcPr>
            <w:tcW w:type="dxa" w:w="923"/>
          </w:tcPr>
          <w:p>
            <w:r>
              <w:rPr/>
              <w:t>标的名称</w:t>
            </w:r>
          </w:p>
        </w:tc>
        <w:tc>
          <w:tcPr>
            <w:tcW w:type="dxa" w:w="923"/>
          </w:tcPr>
          <w:p>
            <w:r>
              <w:rPr/>
              <w:t>参数性质</w:t>
            </w:r>
          </w:p>
        </w:tc>
        <w:tc>
          <w:tcPr>
            <w:tcW w:type="dxa" w:w="923"/>
          </w:tcPr>
          <w:p>
            <w:r>
              <w:rPr/>
              <w:t>磋商文件规定的技术和服务要求</w:t>
            </w:r>
          </w:p>
        </w:tc>
        <w:tc>
          <w:tcPr>
            <w:tcW w:type="dxa" w:w="923"/>
          </w:tcPr>
          <w:p>
            <w:r>
              <w:rPr/>
              <w:t>响应文件响应的具体内容</w:t>
            </w:r>
          </w:p>
        </w:tc>
        <w:tc>
          <w:tcPr>
            <w:tcW w:type="dxa" w:w="923"/>
          </w:tcPr>
          <w:p>
            <w:r>
              <w:rPr/>
              <w:t>型号</w:t>
            </w:r>
          </w:p>
        </w:tc>
        <w:tc>
          <w:tcPr>
            <w:tcW w:type="dxa" w:w="923"/>
          </w:tcPr>
          <w:p>
            <w:r>
              <w:rPr/>
              <w:t>是否偏离</w:t>
            </w:r>
          </w:p>
        </w:tc>
        <w:tc>
          <w:tcPr>
            <w:tcW w:type="dxa" w:w="923"/>
          </w:tcPr>
          <w:p>
            <w:r>
              <w:rPr/>
              <w:t>证明文件所在位置</w:t>
            </w:r>
          </w:p>
        </w:tc>
        <w:tc>
          <w:tcPr>
            <w:tcW w:type="dxa" w:w="923"/>
          </w:tcPr>
          <w:p>
            <w:r>
              <w:rPr/>
              <w:t>备注</w:t>
            </w:r>
          </w:p>
        </w:tc>
      </w:tr>
      <w:tr>
        <w:tc>
          <w:tcPr>
            <w:tcW w:type="dxa" w:w="923"/>
          </w:tcPr>
          <w:p>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ind w:firstLine="480"/>
      </w:pPr>
      <w:r>
        <w:rPr/>
        <w:t>说明：</w:t>
      </w:r>
    </w:p>
    <w:p>
      <w:pPr>
        <w:ind w:firstLine="480"/>
      </w:pPr>
      <w:r>
        <w:rPr/>
        <w:t>1.“磋商文件规定的技术和服务要求”项下填写的内容应与磋商文件中采购需求的</w:t>
        <w:tab/>
        <w:tab/>
        <w:t xml:space="preserve"> “技术要求”的内容保持一致。供应商应当如实填写上表“响应文件响应的具体内容”处内容，对磋商文件提出的要求和条件作出明确响应，并列明具体响应数值或内容，只注明符合、满足等无具体内容表述的，将视为未实质性满足磋商文件要求。供应商需要说明的内容若需特殊表达，应先在本表中进行相应说明，再另页应答，否则</w:t>
      </w:r>
      <w:r>
        <w:rPr>
          <w:b/>
        </w:rPr>
        <w:t>响应无效</w:t>
      </w:r>
      <w:r>
        <w:rPr/>
        <w:t>。</w:t>
      </w:r>
    </w:p>
    <w:p>
      <w:pPr>
        <w:ind w:firstLine="480"/>
      </w:pPr>
      <w:r>
        <w:rPr/>
        <w:t>2.参数性质栏标注“★”、“▲”号条款标志，</w:t>
        <w:tab/>
        <w:tab/>
        <w:t xml:space="preserve"> 打“★”号条款为实质性条款，若有任何一条负偏离或不满足则导致响应无效。打“▲”号条款为重要技术参数（如有），若有部分“▲”条款未响应或不满足，将根据评审要求影响其得分，但不作为无效响应条款。</w:t>
      </w:r>
    </w:p>
    <w:p>
      <w:pPr>
        <w:ind w:firstLine="480"/>
      </w:pPr>
      <w:r>
        <w:rPr/>
        <w:t>3.“是否偏离”项下应按下列规定填写：优于的，填写“正偏离”；符合的，填写“无偏离”；低于的，填写“负偏离”。</w:t>
      </w:r>
    </w:p>
    <w:p>
      <w:pPr>
        <w:ind w:firstLine="480"/>
      </w:pPr>
      <w:r>
        <w:rPr/>
        <w:t>4.“备注”处可填写偏离情况的说明。</w:t>
      </w:r>
    </w:p>
    <w:p>
      <w:pPr>
        <w:ind w:firstLine="480"/>
      </w:pPr>
    </w:p>
    <w:p>
      <w:r>
        <w:rPr/>
        <w:t xml:space="preserve"> </w:t>
      </w:r>
    </w:p>
    <w:p/>
    <w:p>
      <w:r>
        <w:rPr>
          <w:b/>
          <w:sz w:val="28"/>
        </w:rPr>
        <w:t>格式十七：</w:t>
      </w:r>
    </w:p>
    <w:p>
      <w:pPr>
        <w:jc w:val="center"/>
      </w:pPr>
      <w:r>
        <w:rPr>
          <w:b/>
          <w:sz w:val="24"/>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r>
              <w:rPr/>
              <w:t>序号</w:t>
            </w:r>
          </w:p>
        </w:tc>
        <w:tc>
          <w:tcPr>
            <w:tcW w:type="dxa" w:w="1187"/>
          </w:tcPr>
          <w:p>
            <w:r>
              <w:rPr/>
              <w:t>参数性质</w:t>
            </w:r>
          </w:p>
        </w:tc>
        <w:tc>
          <w:tcPr>
            <w:tcW w:type="dxa" w:w="1187"/>
          </w:tcPr>
          <w:p>
            <w:r>
              <w:rPr/>
              <w:t>磋商文件规定的商务条件</w:t>
            </w:r>
          </w:p>
        </w:tc>
        <w:tc>
          <w:tcPr>
            <w:tcW w:type="dxa" w:w="1187"/>
          </w:tcPr>
          <w:p>
            <w:r>
              <w:rPr/>
              <w:t>响应文件响应的具体内容</w:t>
            </w:r>
          </w:p>
        </w:tc>
        <w:tc>
          <w:tcPr>
            <w:tcW w:type="dxa" w:w="1187"/>
          </w:tcPr>
          <w:p>
            <w:r>
              <w:rPr/>
              <w:t>是否偏离</w:t>
            </w:r>
          </w:p>
        </w:tc>
        <w:tc>
          <w:tcPr>
            <w:tcW w:type="dxa" w:w="1187"/>
          </w:tcPr>
          <w:p>
            <w:r>
              <w:rPr/>
              <w:t>证明文件所在位置</w:t>
            </w:r>
          </w:p>
        </w:tc>
        <w:tc>
          <w:tcPr>
            <w:tcW w:type="dxa" w:w="1187"/>
          </w:tcPr>
          <w:p>
            <w:r>
              <w:rPr/>
              <w:t>备注</w:t>
            </w:r>
          </w:p>
        </w:tc>
      </w:tr>
      <w:tr>
        <w:tc>
          <w:tcPr>
            <w:tcW w:type="dxa" w:w="1187"/>
          </w:tcPr>
          <w:p>
            <w:pPr>
              <w:jc w:val="center"/>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ind w:firstLine="480"/>
      </w:pPr>
      <w:r>
        <w:rPr/>
        <w:t>说明：</w:t>
      </w:r>
    </w:p>
    <w:p>
      <w:pPr>
        <w:ind w:firstLine="480"/>
      </w:pPr>
      <w:r>
        <w:rPr/>
        <w:t>1.“磋商文件规定的商务条件”项下填写的内容应与磋商文件中采购需求的 “商务要求”的内容保持一致。</w:t>
      </w:r>
    </w:p>
    <w:p>
      <w:pPr>
        <w:ind w:firstLine="480"/>
      </w:pPr>
      <w:r>
        <w:rPr/>
        <w:t>2.供应商应当如实填写上表“响应文件响应的具体内容”处内容，对磋商文件规定的商务条件作出明确响应，并列明具体响应数值或内容，只注明符合、满足等无具体内容表述的，将视为未实质性满足磋商文件要求。供应商需要说明的内容若需特殊表达，应先在本表中进行相应说明，再另页应答，否则</w:t>
      </w:r>
      <w:r>
        <w:rPr>
          <w:b/>
        </w:rPr>
        <w:t>响应无效</w:t>
      </w:r>
      <w:r>
        <w:rPr/>
        <w:t>。</w:t>
      </w:r>
    </w:p>
    <w:p>
      <w:pPr>
        <w:ind w:firstLine="480"/>
      </w:pPr>
      <w:r>
        <w:rPr/>
        <w:t>3.参数性质栏标注“★”、“▲”号条款标志，</w:t>
        <w:tab/>
        <w:tab/>
        <w:t xml:space="preserve"> 打“★”号条款为实质性条款，若有任何一条负偏离或不满足则导致响应无效。打“▲”号条款为重要技术参数（如有），若有部分“▲”条款未响应或不满足，将根据评审要求影响其得分，但不作为无效响应条款。</w:t>
      </w:r>
    </w:p>
    <w:p>
      <w:pPr>
        <w:ind w:firstLine="480"/>
      </w:pPr>
      <w:r>
        <w:rPr/>
        <w:t>4.“是否偏离”项下应按下列规定填写：优于的，填写“正偏离”；符合的，填写“无偏离”；低于的，填写“负偏离”。</w:t>
      </w:r>
    </w:p>
    <w:p>
      <w:pPr>
        <w:ind w:firstLine="480"/>
      </w:pPr>
      <w:r>
        <w:rPr/>
        <w:t>5.“备注”处可填写偏离情况的说明。</w:t>
      </w:r>
    </w:p>
    <w:p>
      <w:pPr>
        <w:ind w:firstLine="480"/>
      </w:pPr>
    </w:p>
    <w:p>
      <w:r>
        <w:rPr/>
        <w:t xml:space="preserve"> </w:t>
      </w:r>
    </w:p>
    <w:p/>
    <w:p>
      <w:r>
        <w:rPr>
          <w:b/>
          <w:sz w:val="28"/>
        </w:rPr>
        <w:t>格式十八：</w:t>
      </w:r>
    </w:p>
    <w:p>
      <w:pPr>
        <w:ind w:firstLine="480"/>
      </w:pPr>
      <w:r>
        <w:rPr/>
        <w:t>（以下格式文件由供应商根据需要选用）</w:t>
      </w:r>
    </w:p>
    <w:p>
      <w:pPr>
        <w:jc w:val="center"/>
      </w:pPr>
      <w:r>
        <w:rPr>
          <w:b/>
          <w:sz w:val="24"/>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r>
              <w:rPr/>
              <w:t>序号</w:t>
            </w:r>
          </w:p>
        </w:tc>
        <w:tc>
          <w:tcPr>
            <w:tcW w:type="dxa" w:w="2076"/>
          </w:tcPr>
          <w:p>
            <w:r>
              <w:rPr/>
              <w:t>拟定时间安排</w:t>
            </w:r>
          </w:p>
        </w:tc>
        <w:tc>
          <w:tcPr>
            <w:tcW w:type="dxa" w:w="2076"/>
          </w:tcPr>
          <w:p>
            <w:r>
              <w:rPr/>
              <w:t>计划完成的工作内容</w:t>
            </w:r>
          </w:p>
        </w:tc>
        <w:tc>
          <w:tcPr>
            <w:tcW w:type="dxa" w:w="2076"/>
          </w:tcPr>
          <w:p>
            <w:r>
              <w:rPr/>
              <w:t>实施方建议或要求</w:t>
            </w:r>
          </w:p>
        </w:tc>
      </w:tr>
      <w:tr>
        <w:tc>
          <w:tcPr>
            <w:tcW w:type="dxa" w:w="2076"/>
          </w:tcPr>
          <w:p>
            <w:pPr>
              <w:jc w:val="center"/>
            </w:pPr>
            <w:r>
              <w:rPr/>
              <w:t>1</w:t>
            </w:r>
          </w:p>
        </w:tc>
        <w:tc>
          <w:tcPr>
            <w:tcW w:type="dxa" w:w="2076"/>
          </w:tcPr>
          <w:p>
            <w:r>
              <w:rPr/>
              <w:t>拟定___年___月___日</w:t>
            </w:r>
          </w:p>
        </w:tc>
        <w:tc>
          <w:tcPr>
            <w:tcW w:type="dxa" w:w="2076"/>
          </w:tcPr>
          <w:p>
            <w:r>
              <w:rPr/>
              <w:t>签定合同并生效</w:t>
            </w:r>
          </w:p>
        </w:tc>
        <w:tc>
          <w:tcPr>
            <w:tcW w:type="dxa" w:w="2076"/>
          </w:tcPr>
          <w:p/>
        </w:tc>
      </w:tr>
      <w:tr>
        <w:tc>
          <w:tcPr>
            <w:tcW w:type="dxa" w:w="2076"/>
          </w:tcPr>
          <w:p>
            <w:pPr>
              <w:jc w:val="center"/>
            </w:pPr>
            <w:r>
              <w:rPr/>
              <w:t>2</w:t>
            </w:r>
          </w:p>
        </w:tc>
        <w:tc>
          <w:tcPr>
            <w:tcW w:type="dxa" w:w="2076"/>
          </w:tcPr>
          <w:p>
            <w:r>
              <w:rPr/>
              <w:t>___月___日—___月___日</w:t>
            </w:r>
          </w:p>
        </w:tc>
        <w:tc>
          <w:tcPr>
            <w:tcW w:type="dxa" w:w="2076"/>
          </w:tcPr>
          <w:p/>
        </w:tc>
        <w:tc>
          <w:tcPr>
            <w:tcW w:type="dxa" w:w="2076"/>
          </w:tcPr>
          <w:p/>
        </w:tc>
      </w:tr>
      <w:tr>
        <w:tc>
          <w:tcPr>
            <w:tcW w:type="dxa" w:w="2076"/>
          </w:tcPr>
          <w:p>
            <w:pPr>
              <w:jc w:val="center"/>
            </w:pPr>
            <w:r>
              <w:rPr/>
              <w:t>3</w:t>
            </w:r>
          </w:p>
        </w:tc>
        <w:tc>
          <w:tcPr>
            <w:tcW w:type="dxa" w:w="2076"/>
          </w:tcPr>
          <w:p>
            <w:r>
              <w:rPr/>
              <w:t>___月___日—___月___日</w:t>
            </w:r>
          </w:p>
        </w:tc>
        <w:tc>
          <w:tcPr>
            <w:tcW w:type="dxa" w:w="2076"/>
          </w:tcPr>
          <w:p/>
        </w:tc>
        <w:tc>
          <w:tcPr>
            <w:tcW w:type="dxa" w:w="2076"/>
          </w:tcPr>
          <w:p/>
        </w:tc>
      </w:tr>
      <w:tr>
        <w:tc>
          <w:tcPr>
            <w:tcW w:type="dxa" w:w="2076"/>
          </w:tcPr>
          <w:p>
            <w:pPr>
              <w:jc w:val="center"/>
            </w:pPr>
            <w:r>
              <w:rPr/>
              <w:t>4</w:t>
            </w:r>
          </w:p>
        </w:tc>
        <w:tc>
          <w:tcPr>
            <w:tcW w:type="dxa" w:w="2076"/>
          </w:tcPr>
          <w:p>
            <w:r>
              <w:rPr/>
              <w:t>___月___日—___月___日</w:t>
            </w:r>
          </w:p>
        </w:tc>
        <w:tc>
          <w:tcPr>
            <w:tcW w:type="dxa" w:w="2076"/>
          </w:tcPr>
          <w:p>
            <w:r>
              <w:rPr/>
              <w:t>质保期</w:t>
            </w:r>
          </w:p>
        </w:tc>
        <w:tc>
          <w:tcPr>
            <w:tcW w:type="dxa" w:w="2076"/>
          </w:tcPr>
          <w:p/>
        </w:tc>
      </w:tr>
    </w:tbl>
    <w:p>
      <w:pPr>
        <w:ind w:firstLine="480"/>
      </w:pPr>
    </w:p>
    <w:p>
      <w:r>
        <w:rPr/>
        <w:t xml:space="preserve"> </w:t>
      </w:r>
    </w:p>
    <w:p/>
    <w:p>
      <w:r>
        <w:rPr>
          <w:b/>
          <w:sz w:val="28"/>
        </w:rPr>
        <w:t>格式十九：</w:t>
      </w:r>
    </w:p>
    <w:p>
      <w:pPr>
        <w:ind w:firstLine="480"/>
      </w:pPr>
      <w:r>
        <w:rPr/>
        <w:t>（以下格式文件由供应商根据需要选用）</w:t>
      </w:r>
    </w:p>
    <w:p>
      <w:pPr>
        <w:jc w:val="center"/>
      </w:pPr>
      <w:r>
        <w:rPr>
          <w:b/>
          <w:sz w:val="24"/>
        </w:rPr>
        <w:t>各类证明材料</w:t>
      </w:r>
    </w:p>
    <w:p>
      <w:pPr>
        <w:ind w:firstLine="480"/>
      </w:pPr>
      <w:r>
        <w:rPr/>
        <w:t>1.磋商文件要求提供的其他资料。</w:t>
      </w:r>
    </w:p>
    <w:p>
      <w:pPr>
        <w:ind w:firstLine="480"/>
      </w:pPr>
      <w:r>
        <w:rPr/>
        <w:t>2.供应商认为需提供的其他资料。</w:t>
      </w:r>
    </w:p>
    <w:p>
      <w:pPr>
        <w:ind w:firstLine="480"/>
      </w:pPr>
    </w:p>
    <w:p>
      <w:r>
        <w:rPr/>
        <w:t xml:space="preserve"> </w:t>
      </w:r>
    </w:p>
    <w:p/>
    <w:p>
      <w:r>
        <w:rPr>
          <w:b/>
          <w:sz w:val="28"/>
        </w:rPr>
        <w:t>格式二十：</w:t>
      </w:r>
    </w:p>
    <w:p>
      <w:pPr>
        <w:ind w:firstLine="480"/>
      </w:pPr>
      <w:r>
        <w:rPr/>
        <w:t>（若采购人支付代理服务费，则无需出具此承诺书）</w:t>
      </w:r>
    </w:p>
    <w:p>
      <w:pPr>
        <w:jc w:val="center"/>
      </w:pPr>
      <w:r>
        <w:rPr>
          <w:b/>
          <w:sz w:val="24"/>
        </w:rPr>
        <w:t>代理服务费缴纳承诺函</w:t>
      </w:r>
    </w:p>
    <w:p>
      <w:pPr>
        <w:ind w:firstLine="480"/>
      </w:pPr>
      <w:r>
        <w:rPr/>
        <w:t>致：</w:t>
      </w:r>
      <w:r>
        <w:rPr/>
        <w:t>广东宝骏工程咨询有限公司</w:t>
      </w:r>
    </w:p>
    <w:p>
      <w:pPr>
        <w:ind w:firstLine="480"/>
      </w:pPr>
      <w:r>
        <w:rPr/>
        <w:t>我单位参加贵公司组织的</w:t>
      </w:r>
      <w:r>
        <w:rPr/>
        <w:t>惠州市职业病防治院购买自动制片机和自动染片机采购项目</w:t>
      </w:r>
      <w:r>
        <w:rPr/>
        <w:t>（采购项目编号：</w:t>
      </w:r>
      <w:r>
        <w:rPr/>
        <w:t>GDBJ-HZ-20220804</w:t>
      </w:r>
      <w:r>
        <w:rPr/>
        <w:t>），作出如下承诺：</w:t>
      </w:r>
    </w:p>
    <w:p>
      <w:pPr>
        <w:ind w:firstLine="480"/>
      </w:pPr>
      <w:r>
        <w:rPr/>
        <w:t>1、完全响应磋商文件中要求的条款，若提供虚假资料将作为无效响应处理，并接受相关部门的处罚。</w:t>
      </w:r>
    </w:p>
    <w:p>
      <w:pPr>
        <w:ind w:firstLine="480"/>
      </w:pPr>
      <w:r>
        <w:rPr/>
        <w:t>2、我单位若被选为成交供应商，承诺按照规定缴纳代理服务费。代理服务费包括组织专家对审查供应商资格、答疑、组织磋商、评审、确定成交供应商，以及提供采购前期咨询、协调合同的签订等服务，按______支付。</w:t>
      </w:r>
    </w:p>
    <w:p>
      <w:pPr>
        <w:ind w:firstLine="480"/>
      </w:pPr>
      <w:r>
        <w:rPr/>
        <w:t>3、如我公司被选为成交供应商，在成交结果公示后3日内向采购代理机构指定帐户缴付代理服务费。</w:t>
      </w:r>
    </w:p>
    <w:p>
      <w:pPr>
        <w:ind w:firstLine="480"/>
      </w:pPr>
      <w:r>
        <w:rPr/>
        <w:t>特此承诺！</w:t>
      </w:r>
    </w:p>
    <w:p>
      <w:pPr>
        <w:ind w:firstLine="480"/>
      </w:pPr>
    </w:p>
    <w:p>
      <w:pPr>
        <w:jc w:val="right"/>
      </w:pPr>
      <w:r>
        <w:rPr/>
        <w:t>供应商法定名称（公章）；_____________________</w:t>
      </w:r>
    </w:p>
    <w:p>
      <w:pPr>
        <w:jc w:val="right"/>
      </w:pPr>
      <w:r>
        <w:rPr/>
        <w:t>供应商法定地址：_____________________</w:t>
      </w:r>
    </w:p>
    <w:p>
      <w:pPr>
        <w:jc w:val="right"/>
      </w:pPr>
      <w:r>
        <w:rPr/>
        <w:t>供应商授权代表（签字或盖章）：_____________________</w:t>
      </w:r>
    </w:p>
    <w:p>
      <w:pPr>
        <w:jc w:val="right"/>
      </w:pPr>
      <w:r>
        <w:rPr/>
        <w:t>电 话：_____________________</w:t>
      </w:r>
    </w:p>
    <w:p>
      <w:pPr>
        <w:jc w:val="right"/>
      </w:pPr>
      <w:r>
        <w:rPr/>
        <w:t>传 真：_____________________</w:t>
      </w:r>
    </w:p>
    <w:p>
      <w:pPr>
        <w:jc w:val="right"/>
      </w:pPr>
      <w:r>
        <w:rPr/>
        <w:t>承诺日期：_____________________</w:t>
      </w:r>
    </w:p>
    <w:p>
      <w:pPr>
        <w:ind w:firstLine="480"/>
      </w:pPr>
    </w:p>
    <w:p>
      <w:r>
        <w:rPr/>
        <w:t xml:space="preserve"> </w:t>
      </w:r>
    </w:p>
    <w:p/>
    <w:p>
      <w:r>
        <w:rPr>
          <w:b/>
          <w:sz w:val="28"/>
        </w:rPr>
        <w:t>格式二十一：</w:t>
      </w:r>
    </w:p>
    <w:p>
      <w:pPr>
        <w:ind w:firstLine="480"/>
      </w:pPr>
      <w:r>
        <w:rPr/>
        <w:t>（以下格式文件由供应商根据需要选用）</w:t>
      </w:r>
    </w:p>
    <w:p>
      <w:pPr>
        <w:jc w:val="center"/>
      </w:pPr>
      <w:r>
        <w:rPr>
          <w:b/>
          <w:sz w:val="24"/>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r>
              <w:rPr/>
              <w:t>序号</w:t>
            </w:r>
          </w:p>
        </w:tc>
        <w:tc>
          <w:tcPr>
            <w:tcW w:type="dxa" w:w="4153"/>
          </w:tcPr>
          <w:p>
            <w:r>
              <w:rPr/>
              <w:t>供应商需要采购人提供的附加条件</w:t>
            </w:r>
          </w:p>
        </w:tc>
      </w:tr>
      <w:tr>
        <w:tc>
          <w:tcPr>
            <w:tcW w:type="dxa" w:w="4153"/>
          </w:tcPr>
          <w:p>
            <w:pPr>
              <w:jc w:val="center"/>
            </w:pPr>
            <w:r>
              <w:rPr/>
              <w:t>1</w:t>
            </w:r>
          </w:p>
        </w:tc>
        <w:tc>
          <w:tcPr>
            <w:tcW w:type="dxa" w:w="4153"/>
          </w:tcPr>
          <w:p/>
        </w:tc>
      </w:tr>
      <w:tr>
        <w:tc>
          <w:tcPr>
            <w:tcW w:type="dxa" w:w="4153"/>
          </w:tcPr>
          <w:p>
            <w:pPr>
              <w:jc w:val="center"/>
            </w:pPr>
            <w:r>
              <w:rPr/>
              <w:t>2</w:t>
            </w:r>
          </w:p>
        </w:tc>
        <w:tc>
          <w:tcPr>
            <w:tcW w:type="dxa" w:w="4153"/>
          </w:tcPr>
          <w:p/>
        </w:tc>
      </w:tr>
      <w:tr>
        <w:tc>
          <w:tcPr>
            <w:tcW w:type="dxa" w:w="4153"/>
          </w:tcPr>
          <w:p>
            <w:pPr>
              <w:jc w:val="center"/>
            </w:pPr>
            <w:r>
              <w:rPr/>
              <w:t>3</w:t>
            </w:r>
          </w:p>
        </w:tc>
        <w:tc>
          <w:tcPr>
            <w:tcW w:type="dxa" w:w="4153"/>
          </w:tcPr>
          <w:p/>
        </w:tc>
      </w:tr>
    </w:tbl>
    <w:p>
      <w:pPr>
        <w:ind w:firstLine="480"/>
      </w:pPr>
      <w:r>
        <w:rPr/>
        <w:t>注：供应商完成本项目需要采购人配合或提供的条件必须在上表列出，否则将视为供应商同意按现有条件完成本项目。如上表所列附加条件含有采购人不能接受的，将被视为响应无效。</w:t>
      </w:r>
    </w:p>
    <w:p>
      <w:pPr>
        <w:ind w:firstLine="480"/>
      </w:pPr>
    </w:p>
    <w:p>
      <w:r>
        <w:rPr/>
        <w:t xml:space="preserve"> </w:t>
      </w:r>
    </w:p>
    <w:p/>
    <w:p>
      <w:r>
        <w:rPr>
          <w:b/>
          <w:sz w:val="28"/>
        </w:rPr>
        <w:t>格式二十二：</w:t>
      </w:r>
    </w:p>
    <w:p>
      <w:pPr>
        <w:ind w:firstLine="480"/>
      </w:pPr>
      <w:r>
        <w:rPr/>
        <w:t>（以下格式文件由供应商根据需要选用）</w:t>
      </w:r>
    </w:p>
    <w:p>
      <w:pPr>
        <w:jc w:val="center"/>
      </w:pPr>
      <w:r>
        <w:rPr>
          <w:b/>
          <w:sz w:val="24"/>
        </w:rPr>
        <w:t>询问函、质疑函、投诉书格式</w:t>
      </w:r>
    </w:p>
    <w:p>
      <w:pPr>
        <w:ind w:firstLine="480"/>
      </w:pPr>
      <w:r>
        <w:rPr/>
        <w:t>说明：本部分格式为供应商提交询问函、质疑函、投诉函时使用，不属于响应文件格式的组成部分。</w:t>
      </w:r>
    </w:p>
    <w:p>
      <w:pPr>
        <w:jc w:val="center"/>
      </w:pPr>
      <w:r>
        <w:rPr>
          <w:b/>
          <w:sz w:val="24"/>
        </w:rPr>
        <w:t>询问函</w:t>
      </w:r>
    </w:p>
    <w:p>
      <w:pPr>
        <w:ind w:firstLine="480"/>
      </w:pPr>
      <w:r>
        <w:rPr/>
        <w:t>广东宝骏工程咨询有限公司</w:t>
      </w:r>
    </w:p>
    <w:p>
      <w:pPr>
        <w:ind w:firstLine="480"/>
      </w:pPr>
      <w:r>
        <w:rPr/>
        <w:t>我单位已登记并准备参与</w:t>
      </w:r>
      <w:r>
        <w:rPr/>
        <w:t>惠州市职业病防治院购买自动制片机和自动染片机采购项目</w:t>
      </w:r>
      <w:r>
        <w:rPr/>
        <w:t>项目（采购项目编号：</w:t>
      </w:r>
      <w:r>
        <w:rPr/>
        <w:t>GDBJ-HZ-20220804</w:t>
      </w:r>
      <w:r>
        <w:rPr/>
        <w:t>）的响应活动，现有以下几个内容（或条款）存在疑问（或无法理解），特提出询问。</w:t>
      </w:r>
    </w:p>
    <w:p>
      <w:pPr>
        <w:ind w:firstLine="480"/>
      </w:pPr>
      <w:r>
        <w:rPr/>
        <w:t>一、_____________________（事项一）</w:t>
      </w:r>
    </w:p>
    <w:p>
      <w:pPr>
        <w:ind w:firstLine="480"/>
      </w:pPr>
      <w:r>
        <w:rPr/>
        <w:t>（1）____________________（问题或条款内容）</w:t>
      </w:r>
    </w:p>
    <w:p>
      <w:pPr>
        <w:ind w:firstLine="480"/>
      </w:pPr>
      <w:r>
        <w:rPr/>
        <w:t>（2）____________________（说明疑问或无法理解原因）</w:t>
      </w:r>
    </w:p>
    <w:p>
      <w:pPr>
        <w:ind w:firstLine="480"/>
      </w:pPr>
      <w:r>
        <w:rPr/>
        <w:t>（3）____________________（建议）</w:t>
      </w:r>
    </w:p>
    <w:p>
      <w:pPr>
        <w:ind w:firstLine="480"/>
      </w:pPr>
      <w:r>
        <w:rPr/>
        <w:t>二、_____________________（事项二）</w:t>
      </w:r>
    </w:p>
    <w:p>
      <w:pPr>
        <w:ind w:firstLine="480"/>
      </w:pPr>
      <w:r>
        <w:rPr/>
        <w:t>...</w:t>
      </w:r>
    </w:p>
    <w:p>
      <w:pPr>
        <w:ind w:firstLine="480"/>
      </w:pPr>
      <w:r>
        <w:rPr/>
        <w:t>随附相关证明材料如下：（目录）</w:t>
      </w:r>
    </w:p>
    <w:p>
      <w:pPr>
        <w:ind w:firstLine="480"/>
      </w:pPr>
      <w:r>
        <w:rPr/>
        <w:t>询问人：（公章）</w:t>
      </w:r>
    </w:p>
    <w:p>
      <w:pPr>
        <w:ind w:firstLine="480"/>
      </w:pPr>
      <w:r>
        <w:rPr/>
        <w:t>法定代表人（授权代表）：</w:t>
      </w:r>
    </w:p>
    <w:p>
      <w:pPr>
        <w:ind w:firstLine="480"/>
      </w:pPr>
      <w:r>
        <w:rPr/>
        <w:t>地址/邮编：</w:t>
      </w:r>
    </w:p>
    <w:p>
      <w:pPr>
        <w:ind w:firstLine="480"/>
      </w:pPr>
      <w:r>
        <w:rPr/>
        <w:t>电话/传真：</w:t>
      </w:r>
    </w:p>
    <w:p>
      <w:pPr>
        <w:jc w:val="right"/>
      </w:pPr>
      <w:r>
        <w:rPr/>
        <w:t xml:space="preserve"> 日  期：__________________</w:t>
      </w:r>
    </w:p>
    <w:p>
      <w:pPr>
        <w:ind w:firstLine="480"/>
      </w:pPr>
    </w:p>
    <w:p>
      <w:r>
        <w:rPr/>
        <w:t xml:space="preserve"> </w:t>
      </w:r>
    </w:p>
    <w:p/>
    <w:p>
      <w:pPr>
        <w:jc w:val="center"/>
      </w:pPr>
      <w:r>
        <w:rPr>
          <w:b/>
          <w:sz w:val="24"/>
        </w:rPr>
        <w:t>质疑函</w:t>
      </w:r>
    </w:p>
    <w:p>
      <w:pPr>
        <w:ind w:firstLine="480"/>
      </w:pPr>
      <w:r>
        <w:rPr/>
        <w:t>一、质疑供应商基本信息</w:t>
      </w:r>
    </w:p>
    <w:p>
      <w:pPr>
        <w:ind w:firstLine="480"/>
      </w:pPr>
      <w:r>
        <w:rPr/>
        <w:t>质疑供应商：__________________________________________</w:t>
      </w:r>
    </w:p>
    <w:p>
      <w:pPr>
        <w:ind w:firstLine="480"/>
      </w:pPr>
      <w:r>
        <w:rPr/>
        <w:t>地址：_____________________邮编：_____________________</w:t>
      </w:r>
    </w:p>
    <w:p>
      <w:pPr>
        <w:ind w:firstLine="480"/>
      </w:pPr>
      <w:r>
        <w:rPr/>
        <w:t>联系：_____________________联系电话：_________________</w:t>
      </w:r>
    </w:p>
    <w:p>
      <w:pPr>
        <w:ind w:firstLine="480"/>
      </w:pPr>
      <w:r>
        <w:rPr/>
        <w:t>授权代表：_____________________</w:t>
      </w:r>
    </w:p>
    <w:p>
      <w:pPr>
        <w:ind w:firstLine="480"/>
      </w:pPr>
      <w:r>
        <w:rPr/>
        <w:t>联系电话：_____________________</w:t>
      </w:r>
    </w:p>
    <w:p>
      <w:pPr>
        <w:ind w:firstLine="480"/>
      </w:pPr>
      <w:r>
        <w:rPr/>
        <w:t>地址：_____________________邮编：_____________________</w:t>
      </w:r>
    </w:p>
    <w:p>
      <w:pPr>
        <w:ind w:firstLine="480"/>
      </w:pPr>
      <w:r>
        <w:rPr/>
        <w:t>二、质疑项目基本情况</w:t>
      </w:r>
    </w:p>
    <w:p>
      <w:pPr>
        <w:ind w:firstLine="480"/>
      </w:pPr>
      <w:r>
        <w:rPr/>
        <w:t>质疑项目的名称：_____________________</w:t>
      </w:r>
    </w:p>
    <w:p>
      <w:pPr>
        <w:ind w:firstLine="480"/>
      </w:pPr>
      <w:r>
        <w:rPr/>
        <w:t>质疑项目的编号：_____________________ 包号：_____________________</w:t>
      </w:r>
    </w:p>
    <w:p>
      <w:pPr>
        <w:ind w:firstLine="480"/>
      </w:pPr>
      <w:r>
        <w:rPr/>
        <w:t>采购人名称：_____________________</w:t>
      </w:r>
    </w:p>
    <w:p>
      <w:pPr>
        <w:ind w:firstLine="480"/>
      </w:pPr>
      <w:r>
        <w:rPr/>
        <w:t>磋商文件获取日期：_____________________</w:t>
      </w:r>
    </w:p>
    <w:p>
      <w:pPr>
        <w:ind w:firstLine="480"/>
      </w:pPr>
      <w:r>
        <w:rPr/>
        <w:t>三、质疑事项具体内容</w:t>
      </w:r>
    </w:p>
    <w:p>
      <w:pPr>
        <w:ind w:firstLine="480"/>
      </w:pPr>
      <w:r>
        <w:rPr/>
        <w:t>质疑事项1：_____________________</w:t>
      </w:r>
    </w:p>
    <w:p>
      <w:pPr>
        <w:ind w:firstLine="480"/>
      </w:pPr>
      <w:r>
        <w:rPr/>
        <w:t>事实依据：_____________________</w:t>
      </w:r>
    </w:p>
    <w:p>
      <w:pPr>
        <w:ind w:firstLine="480"/>
      </w:pPr>
      <w:r>
        <w:rPr/>
        <w:t>法律依据：_____________________</w:t>
      </w:r>
    </w:p>
    <w:p>
      <w:pPr>
        <w:ind w:firstLine="480"/>
      </w:pPr>
      <w:r>
        <w:rPr/>
        <w:t>质疑事项2</w:t>
      </w:r>
    </w:p>
    <w:p>
      <w:pPr>
        <w:ind w:firstLine="480"/>
      </w:pPr>
      <w:r>
        <w:rPr/>
        <w:t>……</w:t>
      </w:r>
    </w:p>
    <w:p>
      <w:pPr>
        <w:ind w:firstLine="480"/>
      </w:pPr>
      <w:r>
        <w:rPr/>
        <w:t>四、与质疑事项相关的质疑请求</w:t>
      </w:r>
    </w:p>
    <w:p>
      <w:pPr>
        <w:ind w:firstLine="480"/>
      </w:pPr>
      <w:r>
        <w:rPr/>
        <w:t>请求：</w:t>
      </w:r>
    </w:p>
    <w:p>
      <w:pPr>
        <w:jc w:val="right"/>
      </w:pPr>
      <w:r>
        <w:rPr/>
        <w:t xml:space="preserve"> 签字(签章)：_____________________ 公章：_____________________</w:t>
      </w:r>
    </w:p>
    <w:p>
      <w:pPr>
        <w:jc w:val="right"/>
      </w:pPr>
      <w:r>
        <w:rPr/>
        <w:t>日期：_____________________</w:t>
      </w:r>
    </w:p>
    <w:p>
      <w:pPr>
        <w:ind w:firstLine="480"/>
      </w:pPr>
      <w:r>
        <w:rPr/>
        <w:t>质疑函制作说明：</w:t>
      </w:r>
    </w:p>
    <w:p>
      <w:pPr>
        <w:ind w:firstLine="480"/>
      </w:pPr>
      <w:r>
        <w:rPr/>
        <w:t>1.供应商提出质疑时，应提交质疑函和必要的证明材料。</w:t>
      </w:r>
    </w:p>
    <w:p>
      <w:pPr>
        <w:ind w:firstLine="480"/>
      </w:pPr>
      <w:r>
        <w:rPr/>
        <w:t>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ind w:firstLine="480"/>
      </w:pPr>
      <w:r>
        <w:rPr/>
        <w:t>3.质疑供应商若对项目的某一采购包进行质疑，质疑函中应列明具体分包号。</w:t>
      </w:r>
    </w:p>
    <w:p>
      <w:pPr>
        <w:ind w:firstLine="480"/>
      </w:pPr>
      <w:r>
        <w:rPr/>
        <w:t>4.质疑函的质疑事项应具体、明确，并有必要的事实依据和法律依据。</w:t>
      </w:r>
    </w:p>
    <w:p>
      <w:pPr>
        <w:ind w:firstLine="480"/>
      </w:pPr>
      <w:r>
        <w:rPr/>
        <w:t>5.质疑函的质疑请求应与质疑事项相关。</w:t>
      </w:r>
    </w:p>
    <w:p>
      <w:pPr>
        <w:ind w:firstLine="480"/>
      </w:pPr>
      <w:r>
        <w:rPr/>
        <w:t>6.质疑供应商为自然人的，质疑函应由本人签字；质疑供应商为法人或者其他组织的，质疑函应由法定代表人、主要负责人，或者其授权代表签字或者盖章，并加盖公章。</w:t>
      </w:r>
    </w:p>
    <w:p>
      <w:pPr>
        <w:ind w:firstLine="480"/>
      </w:pPr>
    </w:p>
    <w:p>
      <w:r>
        <w:rPr/>
        <w:t xml:space="preserve"> </w:t>
      </w:r>
    </w:p>
    <w:p/>
    <w:p>
      <w:pPr>
        <w:jc w:val="center"/>
      </w:pPr>
      <w:r>
        <w:rPr>
          <w:b/>
          <w:sz w:val="24"/>
        </w:rPr>
        <w:t>投诉书</w:t>
      </w:r>
    </w:p>
    <w:p>
      <w:pPr>
        <w:ind w:firstLine="480"/>
      </w:pPr>
      <w:r>
        <w:rPr/>
        <w:t>一、投诉相关主体基本情况</w:t>
      </w:r>
    </w:p>
    <w:p>
      <w:pPr>
        <w:ind w:firstLine="480"/>
      </w:pPr>
      <w:r>
        <w:rPr/>
        <w:t>投诉人：____________________</w:t>
      </w:r>
    </w:p>
    <w:p>
      <w:pPr>
        <w:ind w:firstLine="480"/>
      </w:pPr>
      <w:r>
        <w:rPr/>
        <w:t>地 址：____________________邮编：____________________</w:t>
      </w:r>
    </w:p>
    <w:p>
      <w:pPr>
        <w:ind w:firstLine="480"/>
      </w:pPr>
      <w:r>
        <w:rPr/>
        <w:t>法定代表人/主要负责人：____________________</w:t>
      </w:r>
    </w:p>
    <w:p>
      <w:pPr>
        <w:ind w:firstLine="480"/>
      </w:pPr>
      <w:r>
        <w:rPr/>
        <w:t>联系电话：____________________</w:t>
      </w:r>
    </w:p>
    <w:p>
      <w:pPr>
        <w:ind w:firstLine="480"/>
      </w:pPr>
      <w:r>
        <w:rPr/>
        <w:t>授权代表：____________________联系电话：____________________</w:t>
      </w:r>
    </w:p>
    <w:p>
      <w:pPr>
        <w:ind w:firstLine="480"/>
      </w:pPr>
      <w:r>
        <w:rPr/>
        <w:t>地 址：____________________邮编：____________________</w:t>
      </w:r>
    </w:p>
    <w:p>
      <w:pPr>
        <w:ind w:firstLine="480"/>
      </w:pPr>
      <w:r>
        <w:rPr/>
        <w:t>被投诉人1：____________________</w:t>
      </w:r>
    </w:p>
    <w:p>
      <w:pPr>
        <w:ind w:firstLine="480"/>
      </w:pPr>
      <w:r>
        <w:rPr/>
        <w:t>地址：____________________邮编：____________________</w:t>
      </w:r>
    </w:p>
    <w:p>
      <w:pPr>
        <w:ind w:firstLine="480"/>
      </w:pPr>
      <w:r>
        <w:rPr/>
        <w:t>联系人：____________________联系电话：____________________</w:t>
      </w:r>
    </w:p>
    <w:p>
      <w:pPr>
        <w:ind w:firstLine="480"/>
      </w:pPr>
      <w:r>
        <w:rPr/>
        <w:t>被投诉人2：____________________</w:t>
      </w:r>
    </w:p>
    <w:p>
      <w:pPr>
        <w:ind w:firstLine="480"/>
      </w:pPr>
      <w:r>
        <w:rPr/>
        <w:t>……</w:t>
      </w:r>
    </w:p>
    <w:p>
      <w:pPr>
        <w:ind w:firstLine="480"/>
      </w:pPr>
      <w:r>
        <w:rPr/>
        <w:t>相关供应商：</w:t>
      </w:r>
    </w:p>
    <w:p>
      <w:pPr>
        <w:ind w:firstLine="480"/>
      </w:pPr>
      <w:r>
        <w:rPr/>
        <w:t>地址：____________________邮编：____________________</w:t>
      </w:r>
    </w:p>
    <w:p>
      <w:pPr>
        <w:ind w:firstLine="480"/>
      </w:pPr>
      <w:r>
        <w:rPr/>
        <w:t>联系人：____________________联系电话：____________________</w:t>
      </w:r>
    </w:p>
    <w:p>
      <w:pPr>
        <w:ind w:firstLine="480"/>
      </w:pPr>
      <w:r>
        <w:rPr/>
        <w:t>二、投诉项目基本情况</w:t>
      </w:r>
    </w:p>
    <w:p>
      <w:pPr>
        <w:ind w:firstLine="480"/>
      </w:pPr>
      <w:r>
        <w:rPr/>
        <w:t>采购项目名称：____________________</w:t>
      </w:r>
    </w:p>
    <w:p>
      <w:pPr>
        <w:ind w:firstLine="480"/>
      </w:pPr>
      <w:r>
        <w:rPr/>
        <w:t>采购项目编号： ____________________包号：____________________</w:t>
      </w:r>
    </w:p>
    <w:p>
      <w:pPr>
        <w:ind w:firstLine="480"/>
      </w:pPr>
      <w:r>
        <w:rPr/>
        <w:t>采购人名称：____________________</w:t>
      </w:r>
    </w:p>
    <w:p>
      <w:pPr>
        <w:ind w:firstLine="480"/>
      </w:pPr>
      <w:r>
        <w:rPr/>
        <w:t>代理机构名称：____________________</w:t>
      </w:r>
    </w:p>
    <w:p>
      <w:pPr>
        <w:ind w:firstLine="480"/>
      </w:pPr>
      <w:r>
        <w:rPr/>
        <w:t>磋商文件公告:</w:t>
      </w:r>
      <w:r>
        <w:rPr>
          <w:u w:val="single"/>
        </w:rPr>
        <w:t>是/否</w:t>
      </w:r>
      <w:r>
        <w:rPr/>
        <w:t>公告期限：</w:t>
      </w:r>
    </w:p>
    <w:p>
      <w:pPr>
        <w:ind w:firstLine="480"/>
      </w:pPr>
      <w:r>
        <w:rPr/>
        <w:t>采购结果公告:</w:t>
      </w:r>
      <w:r>
        <w:rPr>
          <w:u w:val="single"/>
        </w:rPr>
        <w:t>是/否</w:t>
      </w:r>
      <w:r>
        <w:rPr/>
        <w:t>公告期限：</w:t>
      </w:r>
    </w:p>
    <w:p>
      <w:pPr>
        <w:ind w:firstLine="480"/>
      </w:pPr>
      <w:r>
        <w:rPr/>
        <w:t>三、质疑基本情况</w:t>
      </w:r>
    </w:p>
    <w:p>
      <w:pPr>
        <w:ind w:firstLine="480"/>
      </w:pPr>
      <w:r>
        <w:rPr/>
        <w:t>投诉人于 ____年____月____日,向____________________提出质疑，质疑事项为：________________________________________</w:t>
      </w:r>
    </w:p>
    <w:p>
      <w:pPr>
        <w:ind w:firstLine="480"/>
      </w:pPr>
      <w:r>
        <w:rPr>
          <w:u w:val="single"/>
        </w:rPr>
        <w:t>采购人/代理机构</w:t>
      </w:r>
      <w:r>
        <w:rPr/>
        <w:t>于____年____月____日,就质疑事项作出了答复/没有在法定期限内作出答复。</w:t>
      </w:r>
    </w:p>
    <w:p>
      <w:pPr>
        <w:ind w:firstLine="480"/>
      </w:pPr>
      <w:r>
        <w:rPr/>
        <w:t>四、投诉事项具体内容</w:t>
      </w:r>
    </w:p>
    <w:p>
      <w:pPr>
        <w:ind w:firstLine="480"/>
      </w:pPr>
      <w:r>
        <w:rPr/>
        <w:t>投诉事项1：____________________</w:t>
      </w:r>
    </w:p>
    <w:p>
      <w:pPr>
        <w:ind w:firstLine="480"/>
      </w:pPr>
      <w:r>
        <w:rPr/>
        <w:t>事实依据：____________________</w:t>
      </w:r>
    </w:p>
    <w:p>
      <w:pPr>
        <w:ind w:firstLine="480"/>
      </w:pPr>
      <w:r>
        <w:rPr/>
        <w:t>法律依据：____________________</w:t>
      </w:r>
    </w:p>
    <w:p>
      <w:pPr>
        <w:ind w:firstLine="480"/>
      </w:pPr>
      <w:r>
        <w:rPr/>
        <w:t>投诉事项2</w:t>
      </w:r>
    </w:p>
    <w:p>
      <w:pPr>
        <w:ind w:firstLine="480"/>
      </w:pPr>
      <w:r>
        <w:rPr/>
        <w:t>……</w:t>
      </w:r>
    </w:p>
    <w:p>
      <w:pPr>
        <w:ind w:firstLine="480"/>
      </w:pPr>
      <w:r>
        <w:rPr/>
        <w:t>五、与投诉事项相关的投诉请求</w:t>
      </w:r>
    </w:p>
    <w:p>
      <w:pPr>
        <w:ind w:firstLine="480"/>
      </w:pPr>
      <w:r>
        <w:rPr/>
        <w:t>请求：________________________</w:t>
      </w:r>
    </w:p>
    <w:p>
      <w:pPr>
        <w:ind w:firstLine="480"/>
      </w:pPr>
    </w:p>
    <w:p>
      <w:pPr>
        <w:jc w:val="right"/>
      </w:pPr>
      <w:r>
        <w:rPr/>
        <w:t>签字(签章)：_________公章________</w:t>
      </w:r>
    </w:p>
    <w:p>
      <w:pPr>
        <w:jc w:val="right"/>
      </w:pPr>
      <w:r>
        <w:rPr/>
        <w:t>日期：_____________________</w:t>
      </w:r>
    </w:p>
    <w:p>
      <w:pPr>
        <w:ind w:firstLine="480"/>
      </w:pPr>
    </w:p>
    <w:p>
      <w:pPr>
        <w:ind w:firstLine="480"/>
      </w:pPr>
      <w:r>
        <w:rPr/>
        <w:t>投诉书制作说明：</w:t>
      </w:r>
    </w:p>
    <w:p>
      <w:pPr>
        <w:ind w:firstLine="480"/>
      </w:pPr>
      <w:r>
        <w:rPr/>
        <w:t>1.投诉人提起投诉时，应当提交投诉书和必要的证明材料，并按照被投诉人和与投诉事项有关的供应商数量提供投诉书副本。</w:t>
      </w:r>
    </w:p>
    <w:p>
      <w:pPr>
        <w:ind w:firstLine="480"/>
      </w:pPr>
      <w:r>
        <w:rPr/>
        <w:t>2.投诉人若委托代理人进行投诉的，投诉书应按照要求列明“授权代表”的有关内容，并在附件中提交由投诉人签署的授权委托书。授权委托书应当载明代理人的姓名或者名称、代理事项、具体权限、期限和相关事项。</w:t>
      </w:r>
    </w:p>
    <w:p>
      <w:pPr>
        <w:ind w:firstLine="480"/>
      </w:pPr>
      <w:r>
        <w:rPr/>
        <w:t>3.投诉人若对项目的某一分包进行投诉，投诉书应列明具体分包号。</w:t>
      </w:r>
    </w:p>
    <w:p>
      <w:pPr>
        <w:ind w:firstLine="480"/>
      </w:pPr>
      <w:r>
        <w:rPr/>
        <w:t>4.投诉书应简要列明质疑事项，质疑函、质疑答复等作为附件材料提供。</w:t>
      </w:r>
    </w:p>
    <w:p>
      <w:pPr>
        <w:ind w:firstLine="480"/>
      </w:pPr>
      <w:r>
        <w:rPr/>
        <w:t>5.投诉书的投诉事项应具体、明确，并有必要的事实依据和法律依据。</w:t>
      </w:r>
    </w:p>
    <w:p>
      <w:pPr>
        <w:ind w:firstLine="480"/>
      </w:pPr>
      <w:r>
        <w:rPr/>
        <w:t>6.投诉书的投诉请求应与投诉事项相关。</w:t>
      </w:r>
    </w:p>
    <w:p>
      <w:pPr>
        <w:ind w:firstLine="480"/>
      </w:pPr>
      <w:r>
        <w:rPr/>
        <w:t>7.投诉人为自然人的，投诉书应当由本人签字；投诉人为法人或者其他组织的，投诉书应当由法定代表人、主要负责人，或者其授权代表签字或者盖章，并加盖公章。</w:t>
      </w:r>
    </w:p>
    <w:p>
      <w:pPr>
        <w:ind w:firstLine="480"/>
      </w:pPr>
    </w:p>
    <w:p>
      <w:r>
        <w:rPr/>
        <w:t xml:space="preserve"> </w:t>
      </w:r>
    </w:p>
    <w:p/>
    <w:p>
      <w:r>
        <w:rPr>
          <w:b/>
          <w:sz w:val="28"/>
        </w:rPr>
        <w:t>格式二十三：</w:t>
      </w:r>
    </w:p>
    <w:p>
      <w:pPr>
        <w:ind w:firstLine="480"/>
      </w:pPr>
      <w:r>
        <w:rPr/>
        <w:t>项目实施方案、质量保证及售后服务承诺等内容和格式自拟。</w:t>
      </w:r>
    </w:p>
    <w:p>
      <w:pPr>
        <w:ind w:firstLine="480"/>
      </w:pPr>
    </w:p>
    <w:p>
      <w:r>
        <w:rPr/>
        <w:t xml:space="preserve"> </w:t>
      </w:r>
    </w:p>
    <w:p/>
    <w:p>
      <w:r>
        <w:rPr>
          <w:b/>
          <w:sz w:val="28"/>
        </w:rPr>
        <w:t>格式二十四：</w:t>
      </w:r>
    </w:p>
    <w:p>
      <w:pPr>
        <w:ind w:firstLine="480"/>
      </w:pPr>
      <w:r>
        <w:rPr/>
        <w:t>附件（以下格式文件由供应商根据需要选用）</w:t>
      </w:r>
    </w:p>
    <w:p>
      <w:pPr>
        <w:jc w:val="center"/>
      </w:pPr>
      <w:r>
        <w:rPr>
          <w:b/>
          <w:sz w:val="24"/>
        </w:rPr>
        <w:t>政府采购投标（响应）担保函</w:t>
      </w:r>
    </w:p>
    <w:p>
      <w:pPr>
        <w:jc w:val="right"/>
      </w:pPr>
      <w:r>
        <w:rPr/>
        <w:t>编号：【】号</w:t>
      </w:r>
    </w:p>
    <w:p>
      <w:pPr>
        <w:ind w:firstLine="480"/>
      </w:pPr>
      <w:r>
        <w:rPr/>
        <w:t>（采购人）：</w:t>
      </w:r>
    </w:p>
    <w:p>
      <w:pPr>
        <w:ind w:firstLine="480"/>
      </w:pPr>
      <w:r>
        <w:rPr/>
        <w:t>鉴于__________（以下简称“投标（响应）人”）拟参加编号为__________的（以下简称“本项目”）投标（响应），根据本项目采购文件，投标（响应）人参加投标（响应）时应向你方交纳投标（响应）保证金，且可以投标（响应）担保函的形式交纳投标（响应）保证金。应投标（响应）人的申请，我方以保证的方式向你方提供如下投标（响应）保证金担保：</w:t>
      </w:r>
    </w:p>
    <w:p>
      <w:pPr>
        <w:ind w:firstLine="480"/>
      </w:pPr>
      <w:r>
        <w:rPr/>
        <w:t>一、保证责任的情形及保证金额</w:t>
      </w:r>
    </w:p>
    <w:p>
      <w:pPr>
        <w:ind w:firstLine="480"/>
      </w:pPr>
      <w:r>
        <w:rPr/>
        <w:t>（一）在投标（响应）人出现下列情形之一时，我方承担保证责任：</w:t>
      </w:r>
    </w:p>
    <w:p>
      <w:pPr>
        <w:ind w:firstLine="480"/>
      </w:pPr>
      <w:r>
        <w:rPr/>
        <w:t>1.中标（成交）后投标（响应）人无正当理由不与采购人签订《政府采购合同》；</w:t>
      </w:r>
    </w:p>
    <w:p>
      <w:pPr>
        <w:ind w:firstLine="480"/>
      </w:pPr>
      <w:r>
        <w:rPr/>
        <w:t>2.采购文件规定的投标（响应）人应当缴纳保证金的其他情形。</w:t>
      </w:r>
    </w:p>
    <w:p>
      <w:pPr>
        <w:ind w:firstLine="480"/>
      </w:pPr>
      <w:r>
        <w:rPr/>
        <w:t>（二）我方承担保证责任的最高金额为人民币__________元（大写）即本项目的投标（响应）保证金金额。</w:t>
      </w:r>
    </w:p>
    <w:p>
      <w:pPr>
        <w:ind w:firstLine="480"/>
      </w:pPr>
      <w:r>
        <w:rPr/>
        <w:t>二、保证的方式及保证期间</w:t>
      </w:r>
    </w:p>
    <w:p>
      <w:pPr>
        <w:ind w:firstLine="480"/>
      </w:pPr>
      <w:r>
        <w:rPr/>
        <w:t>我方保证的方式为：连带责任保证。</w:t>
      </w:r>
    </w:p>
    <w:p>
      <w:pPr>
        <w:ind w:firstLine="480"/>
      </w:pPr>
      <w:r>
        <w:rPr/>
        <w:t>我方的保证期间为：本保函自__年__月__日起生效，有效期至开标日后的90天内。</w:t>
      </w:r>
    </w:p>
    <w:p>
      <w:pPr>
        <w:ind w:firstLine="480"/>
      </w:pPr>
      <w:r>
        <w:rPr/>
        <w:t>三、承担保证责任的程序</w:t>
      </w:r>
    </w:p>
    <w:p>
      <w:pPr>
        <w:ind w:firstLine="480"/>
      </w:pPr>
      <w:r>
        <w:rPr/>
        <w:t>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ind w:firstLine="480"/>
      </w:pPr>
      <w:r>
        <w:rPr/>
        <w:t>2.我方在收到索赔通知及相关证明材料后，在15个工作日内进行审查，符合应承担保证责任情形的，我方按照你方的要求代投标（响应）人向你方支付相应的索赔款项。</w:t>
      </w:r>
    </w:p>
    <w:p>
      <w:pPr>
        <w:ind w:firstLine="480"/>
      </w:pPr>
      <w:r>
        <w:rPr/>
        <w:t>四、保证责任的终止</w:t>
      </w:r>
    </w:p>
    <w:p>
      <w:pPr>
        <w:ind w:firstLine="480"/>
      </w:pPr>
      <w:r>
        <w:rPr/>
        <w:t>1.保证期间届满，你方未向我方书面主张保证责任的，自保证期间届满次日起，我方保证责任自动终止。</w:t>
      </w:r>
    </w:p>
    <w:p>
      <w:pPr>
        <w:ind w:firstLine="480"/>
      </w:pPr>
      <w:r>
        <w:rPr/>
        <w:t>2.我方按照本保函向你方履行了保证责任后，自我方向你方支付款项（支付款项从我方账户划出）之日起，保证责任终止。</w:t>
      </w:r>
    </w:p>
    <w:p>
      <w:pPr>
        <w:ind w:firstLine="480"/>
      </w:pPr>
      <w:r>
        <w:rPr/>
        <w:t>3.按照法律法规的规定或出现我方保证责任终止的其它情形的，我方在本保函项下的保证责任终止。</w:t>
      </w:r>
    </w:p>
    <w:p>
      <w:pPr>
        <w:ind w:firstLine="480"/>
      </w:pPr>
      <w:r>
        <w:rPr/>
        <w:t>五、免责条款</w:t>
      </w:r>
    </w:p>
    <w:p>
      <w:pPr>
        <w:ind w:firstLine="480"/>
      </w:pPr>
      <w:r>
        <w:rPr/>
        <w:t>1.依照法律规定或你方与投标（响应）人的另行约定，全部或者部分免除投标（响应）人投标（响应）保证金义务时，我方亦免除相应的保证责任。</w:t>
      </w:r>
    </w:p>
    <w:p>
      <w:pPr>
        <w:ind w:firstLine="480"/>
      </w:pPr>
      <w:r>
        <w:rPr/>
        <w:t>2.因你方原因致使投标（响应）人发生本保函第一条第（一）款约定情形的，我方不承担保证责任。</w:t>
      </w:r>
    </w:p>
    <w:p>
      <w:pPr>
        <w:ind w:firstLine="480"/>
      </w:pPr>
      <w:r>
        <w:rPr/>
        <w:t>3.因不可抗力造成投标（响应）人发生本保函第一条约定情形的，我方不承担保证责任。</w:t>
      </w:r>
    </w:p>
    <w:p>
      <w:pPr>
        <w:ind w:firstLine="480"/>
      </w:pPr>
      <w:r>
        <w:rPr/>
        <w:t>4.你方或其他有权机关对采购文件进行任何澄清或修改，加重我方保证责任的，我方对加重部分不承担保证责任，但该澄清或修改经我方事先书面同意的除外。</w:t>
      </w:r>
    </w:p>
    <w:p>
      <w:pPr>
        <w:ind w:firstLine="480"/>
      </w:pPr>
      <w:r>
        <w:rPr/>
        <w:t>六、争议的解决</w:t>
      </w:r>
    </w:p>
    <w:p>
      <w:pPr>
        <w:ind w:firstLine="480"/>
      </w:pPr>
      <w:r>
        <w:rPr/>
        <w:t>因本保函发生的纠纷，由你我双方协商解决，协商不成的，通过诉讼程序解决，诉讼管辖地法院为________法院。</w:t>
      </w:r>
    </w:p>
    <w:p>
      <w:pPr>
        <w:ind w:firstLine="480"/>
      </w:pPr>
      <w:r>
        <w:rPr/>
        <w:t>七、保函的生效</w:t>
      </w:r>
    </w:p>
    <w:p>
      <w:pPr>
        <w:ind w:firstLine="480"/>
      </w:pPr>
      <w:r>
        <w:rPr/>
        <w:t>本保函自我方加盖公章之日起生效。</w:t>
      </w:r>
    </w:p>
    <w:p>
      <w:pPr>
        <w:ind w:firstLine="480"/>
      </w:pPr>
    </w:p>
    <w:p>
      <w:pPr>
        <w:jc w:val="right"/>
      </w:pPr>
      <w:r>
        <w:rPr/>
        <w:t>保证人：_______（公章）_______</w:t>
      </w:r>
    </w:p>
    <w:p>
      <w:pPr>
        <w:jc w:val="right"/>
      </w:pPr>
      <w:r>
        <w:rPr/>
        <w:t>联系人：________________联系电话：_______________</w:t>
      </w:r>
    </w:p>
    <w:p>
      <w:pPr>
        <w:jc w:val="right"/>
      </w:pPr>
      <w:r>
        <w:rPr/>
        <w:t>___年___月___日</w:t>
      </w:r>
    </w:p>
    <w:p>
      <w:pPr>
        <w:rPr>
          <w:rFonts w:hint="eastAsia"/>
          <w:lang w:val="en-US" w:eastAsia="zh-Hans"/>
        </w:rPr>
      </w:pPr>
      <w:r>
        <w:rPr/>
      </w: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