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EE2" w:rsidRDefault="001D6506">
      <w:pPr>
        <w:widowControl/>
        <w:jc w:val="center"/>
        <w:rPr>
          <w:rFonts w:ascii="宋体" w:eastAsia="宋体" w:hAnsi="宋体"/>
          <w:b/>
          <w:bCs/>
          <w:color w:val="000000"/>
          <w:kern w:val="0"/>
          <w:szCs w:val="32"/>
          <w:lang w:bidi="ar"/>
        </w:rPr>
      </w:pPr>
      <w:r>
        <w:rPr>
          <w:rFonts w:ascii="宋体" w:eastAsia="宋体" w:hAnsi="宋体" w:hint="eastAsia"/>
          <w:b/>
          <w:bCs/>
          <w:color w:val="000000"/>
          <w:kern w:val="0"/>
          <w:szCs w:val="32"/>
          <w:lang w:bidi="ar"/>
        </w:rPr>
        <w:t>惠州市职业病防治院大亚湾分院业务办公大楼</w:t>
      </w:r>
    </w:p>
    <w:p w:rsidR="00B15EE2" w:rsidRDefault="001D6506">
      <w:pPr>
        <w:widowControl/>
        <w:jc w:val="center"/>
        <w:rPr>
          <w:rFonts w:ascii="宋体" w:eastAsia="宋体" w:hAnsi="宋体"/>
          <w:b/>
          <w:bCs/>
          <w:color w:val="000000"/>
          <w:kern w:val="0"/>
          <w:szCs w:val="32"/>
          <w:lang w:bidi="ar"/>
        </w:rPr>
      </w:pPr>
      <w:r>
        <w:rPr>
          <w:rFonts w:ascii="宋体" w:eastAsia="宋体" w:hAnsi="宋体" w:hint="eastAsia"/>
          <w:b/>
          <w:bCs/>
          <w:color w:val="000000"/>
          <w:kern w:val="0"/>
          <w:szCs w:val="32"/>
          <w:lang w:bidi="ar"/>
        </w:rPr>
        <w:t>租赁项目</w:t>
      </w:r>
    </w:p>
    <w:p w:rsidR="00B15EE2" w:rsidRDefault="00B15EE2">
      <w:pPr>
        <w:widowControl/>
        <w:jc w:val="center"/>
        <w:rPr>
          <w:rFonts w:ascii="宋体" w:eastAsia="宋体" w:hAnsi="宋体"/>
          <w:color w:val="000000"/>
          <w:kern w:val="0"/>
          <w:sz w:val="48"/>
          <w:szCs w:val="48"/>
          <w:lang w:bidi="ar"/>
        </w:rPr>
      </w:pPr>
    </w:p>
    <w:p w:rsidR="00B15EE2" w:rsidRDefault="00B15EE2">
      <w:pPr>
        <w:widowControl/>
        <w:jc w:val="center"/>
        <w:rPr>
          <w:rFonts w:ascii="宋体" w:eastAsia="宋体" w:hAnsi="宋体"/>
          <w:color w:val="000000"/>
          <w:kern w:val="0"/>
          <w:sz w:val="48"/>
          <w:szCs w:val="48"/>
          <w:lang w:bidi="ar"/>
        </w:rPr>
      </w:pPr>
    </w:p>
    <w:p w:rsidR="00B15EE2" w:rsidRDefault="001D6506">
      <w:pPr>
        <w:widowControl/>
        <w:jc w:val="center"/>
        <w:rPr>
          <w:rFonts w:ascii="宋体" w:eastAsia="宋体" w:hAnsi="宋体"/>
          <w:b/>
          <w:bCs/>
          <w:color w:val="000000"/>
          <w:kern w:val="0"/>
          <w:sz w:val="44"/>
          <w:szCs w:val="44"/>
          <w:lang w:bidi="ar"/>
        </w:rPr>
      </w:pPr>
      <w:r>
        <w:rPr>
          <w:rFonts w:ascii="宋体" w:eastAsia="宋体" w:hAnsi="宋体" w:hint="eastAsia"/>
          <w:b/>
          <w:bCs/>
          <w:color w:val="000000"/>
          <w:kern w:val="0"/>
          <w:sz w:val="44"/>
          <w:szCs w:val="44"/>
          <w:lang w:bidi="ar"/>
        </w:rPr>
        <w:t>用</w:t>
      </w:r>
    </w:p>
    <w:p w:rsidR="00B15EE2" w:rsidRDefault="00B15EE2">
      <w:pPr>
        <w:widowControl/>
        <w:jc w:val="center"/>
        <w:rPr>
          <w:rFonts w:ascii="宋体" w:eastAsia="宋体" w:hAnsi="宋体"/>
          <w:b/>
          <w:bCs/>
          <w:color w:val="000000"/>
          <w:kern w:val="0"/>
          <w:sz w:val="44"/>
          <w:szCs w:val="44"/>
          <w:lang w:bidi="ar"/>
        </w:rPr>
      </w:pPr>
    </w:p>
    <w:p w:rsidR="00B15EE2" w:rsidRDefault="001D6506">
      <w:pPr>
        <w:widowControl/>
        <w:jc w:val="center"/>
        <w:rPr>
          <w:rFonts w:ascii="宋体" w:eastAsia="宋体" w:hAnsi="宋体"/>
          <w:b/>
          <w:bCs/>
          <w:color w:val="000000"/>
          <w:kern w:val="0"/>
          <w:sz w:val="44"/>
          <w:szCs w:val="44"/>
          <w:lang w:bidi="ar"/>
        </w:rPr>
      </w:pPr>
      <w:r>
        <w:rPr>
          <w:rFonts w:ascii="宋体" w:eastAsia="宋体" w:hAnsi="宋体" w:hint="eastAsia"/>
          <w:b/>
          <w:bCs/>
          <w:color w:val="000000"/>
          <w:kern w:val="0"/>
          <w:sz w:val="44"/>
          <w:szCs w:val="44"/>
          <w:lang w:bidi="ar"/>
        </w:rPr>
        <w:t>户</w:t>
      </w:r>
    </w:p>
    <w:p w:rsidR="00B15EE2" w:rsidRDefault="00B15EE2">
      <w:pPr>
        <w:widowControl/>
        <w:jc w:val="center"/>
        <w:rPr>
          <w:rFonts w:ascii="宋体" w:eastAsia="宋体" w:hAnsi="宋体"/>
          <w:b/>
          <w:bCs/>
          <w:color w:val="000000"/>
          <w:kern w:val="0"/>
          <w:sz w:val="44"/>
          <w:szCs w:val="44"/>
          <w:lang w:bidi="ar"/>
        </w:rPr>
      </w:pPr>
    </w:p>
    <w:p w:rsidR="00B15EE2" w:rsidRDefault="001D6506">
      <w:pPr>
        <w:widowControl/>
        <w:jc w:val="center"/>
        <w:rPr>
          <w:rFonts w:ascii="宋体" w:eastAsia="宋体" w:hAnsi="宋体"/>
          <w:b/>
          <w:bCs/>
          <w:color w:val="000000"/>
          <w:kern w:val="0"/>
          <w:sz w:val="44"/>
          <w:szCs w:val="44"/>
          <w:lang w:bidi="ar"/>
        </w:rPr>
      </w:pPr>
      <w:r>
        <w:rPr>
          <w:rFonts w:ascii="宋体" w:eastAsia="宋体" w:hAnsi="宋体" w:hint="eastAsia"/>
          <w:b/>
          <w:bCs/>
          <w:color w:val="000000"/>
          <w:kern w:val="0"/>
          <w:sz w:val="44"/>
          <w:szCs w:val="44"/>
          <w:lang w:bidi="ar"/>
        </w:rPr>
        <w:t>需</w:t>
      </w:r>
    </w:p>
    <w:p w:rsidR="00B15EE2" w:rsidRDefault="00B15EE2">
      <w:pPr>
        <w:widowControl/>
        <w:jc w:val="center"/>
        <w:rPr>
          <w:rFonts w:ascii="宋体" w:eastAsia="宋体" w:hAnsi="宋体"/>
          <w:b/>
          <w:bCs/>
          <w:color w:val="000000"/>
          <w:kern w:val="0"/>
          <w:sz w:val="44"/>
          <w:szCs w:val="44"/>
          <w:lang w:bidi="ar"/>
        </w:rPr>
      </w:pPr>
    </w:p>
    <w:p w:rsidR="00B15EE2" w:rsidRDefault="001D6506">
      <w:pPr>
        <w:widowControl/>
        <w:jc w:val="center"/>
        <w:rPr>
          <w:rFonts w:ascii="宋体" w:eastAsia="宋体" w:hAnsi="宋体"/>
          <w:b/>
          <w:bCs/>
          <w:color w:val="000000"/>
          <w:kern w:val="0"/>
          <w:sz w:val="44"/>
          <w:szCs w:val="44"/>
          <w:lang w:bidi="ar"/>
        </w:rPr>
      </w:pPr>
      <w:r>
        <w:rPr>
          <w:rFonts w:ascii="宋体" w:eastAsia="宋体" w:hAnsi="宋体" w:hint="eastAsia"/>
          <w:b/>
          <w:bCs/>
          <w:color w:val="000000"/>
          <w:kern w:val="0"/>
          <w:sz w:val="44"/>
          <w:szCs w:val="44"/>
          <w:lang w:bidi="ar"/>
        </w:rPr>
        <w:t>求</w:t>
      </w:r>
    </w:p>
    <w:p w:rsidR="00B15EE2" w:rsidRDefault="00B15EE2">
      <w:pPr>
        <w:widowControl/>
        <w:jc w:val="center"/>
        <w:rPr>
          <w:rFonts w:ascii="宋体" w:eastAsia="宋体" w:hAnsi="宋体"/>
          <w:b/>
          <w:bCs/>
          <w:color w:val="000000"/>
          <w:kern w:val="0"/>
          <w:sz w:val="44"/>
          <w:szCs w:val="44"/>
          <w:lang w:bidi="ar"/>
        </w:rPr>
      </w:pPr>
    </w:p>
    <w:p w:rsidR="00B15EE2" w:rsidRDefault="001D6506">
      <w:pPr>
        <w:widowControl/>
        <w:jc w:val="center"/>
        <w:rPr>
          <w:rFonts w:ascii="宋体" w:eastAsia="宋体" w:hAnsi="宋体"/>
          <w:b/>
          <w:bCs/>
          <w:color w:val="000000"/>
          <w:kern w:val="0"/>
          <w:sz w:val="44"/>
          <w:szCs w:val="44"/>
          <w:lang w:bidi="ar"/>
        </w:rPr>
      </w:pPr>
      <w:r>
        <w:rPr>
          <w:rFonts w:ascii="宋体" w:eastAsia="宋体" w:hAnsi="宋体" w:hint="eastAsia"/>
          <w:b/>
          <w:bCs/>
          <w:color w:val="000000"/>
          <w:kern w:val="0"/>
          <w:sz w:val="44"/>
          <w:szCs w:val="44"/>
          <w:lang w:bidi="ar"/>
        </w:rPr>
        <w:t>书</w:t>
      </w:r>
    </w:p>
    <w:p w:rsidR="00B15EE2" w:rsidRDefault="00B15EE2">
      <w:pPr>
        <w:widowControl/>
        <w:jc w:val="left"/>
        <w:rPr>
          <w:rFonts w:ascii="宋体" w:eastAsia="宋体" w:hAnsi="宋体"/>
          <w:b/>
          <w:color w:val="000000"/>
          <w:kern w:val="0"/>
          <w:lang w:bidi="ar"/>
        </w:rPr>
      </w:pPr>
    </w:p>
    <w:p w:rsidR="00B15EE2" w:rsidRDefault="00B15EE2">
      <w:pPr>
        <w:widowControl/>
        <w:jc w:val="left"/>
        <w:rPr>
          <w:rFonts w:ascii="宋体" w:eastAsia="宋体" w:hAnsi="宋体"/>
          <w:b/>
          <w:color w:val="000000"/>
          <w:kern w:val="0"/>
          <w:lang w:bidi="ar"/>
        </w:rPr>
      </w:pPr>
    </w:p>
    <w:p w:rsidR="00B15EE2" w:rsidRDefault="00B15EE2">
      <w:pPr>
        <w:widowControl/>
        <w:jc w:val="left"/>
        <w:rPr>
          <w:rFonts w:ascii="宋体" w:eastAsia="宋体" w:hAnsi="宋体"/>
          <w:b/>
          <w:color w:val="000000"/>
          <w:kern w:val="0"/>
          <w:lang w:bidi="ar"/>
        </w:rPr>
      </w:pPr>
    </w:p>
    <w:p w:rsidR="00B15EE2" w:rsidRDefault="001D6506">
      <w:pPr>
        <w:widowControl/>
        <w:jc w:val="center"/>
        <w:rPr>
          <w:rFonts w:ascii="宋体" w:eastAsia="宋体" w:hAnsi="宋体"/>
          <w:b/>
          <w:bCs/>
          <w:color w:val="000000"/>
          <w:kern w:val="0"/>
          <w:szCs w:val="32"/>
          <w:lang w:bidi="ar"/>
        </w:rPr>
      </w:pPr>
      <w:r>
        <w:rPr>
          <w:rFonts w:ascii="宋体" w:eastAsia="宋体" w:hAnsi="宋体" w:hint="eastAsia"/>
          <w:b/>
          <w:bCs/>
          <w:color w:val="000000"/>
          <w:kern w:val="0"/>
          <w:szCs w:val="32"/>
          <w:lang w:bidi="ar"/>
        </w:rPr>
        <w:t>采购单位：惠州市职业病防治院</w:t>
      </w:r>
    </w:p>
    <w:p w:rsidR="00B15EE2" w:rsidRDefault="001D6506">
      <w:pPr>
        <w:widowControl/>
        <w:jc w:val="center"/>
        <w:rPr>
          <w:rFonts w:ascii="宋体" w:eastAsia="宋体" w:hAnsi="宋体"/>
          <w:b/>
          <w:bCs/>
          <w:color w:val="000000"/>
          <w:kern w:val="0"/>
          <w:szCs w:val="32"/>
          <w:lang w:bidi="ar"/>
        </w:rPr>
      </w:pPr>
      <w:r>
        <w:rPr>
          <w:rFonts w:ascii="宋体" w:eastAsia="宋体" w:hAnsi="宋体" w:hint="eastAsia"/>
          <w:b/>
          <w:bCs/>
          <w:color w:val="000000"/>
          <w:kern w:val="0"/>
          <w:szCs w:val="32"/>
          <w:lang w:bidi="ar"/>
        </w:rPr>
        <w:t>日期：2021年3月</w:t>
      </w:r>
    </w:p>
    <w:p w:rsidR="00B15EE2" w:rsidRDefault="00B15EE2">
      <w:pPr>
        <w:widowControl/>
        <w:jc w:val="left"/>
        <w:rPr>
          <w:rFonts w:ascii="宋体" w:eastAsia="宋体" w:hAnsi="宋体"/>
          <w:b/>
          <w:color w:val="000000"/>
          <w:kern w:val="0"/>
          <w:lang w:bidi="ar"/>
        </w:rPr>
      </w:pPr>
    </w:p>
    <w:p w:rsidR="00B15EE2" w:rsidRDefault="00B15EE2">
      <w:pPr>
        <w:widowControl/>
        <w:jc w:val="left"/>
        <w:rPr>
          <w:rFonts w:ascii="宋体" w:eastAsia="宋体" w:hAnsi="宋体"/>
          <w:b/>
          <w:color w:val="000000"/>
          <w:kern w:val="0"/>
          <w:lang w:bidi="ar"/>
        </w:rPr>
      </w:pPr>
    </w:p>
    <w:p w:rsidR="00B15EE2" w:rsidRDefault="00B15EE2">
      <w:pPr>
        <w:widowControl/>
        <w:spacing w:line="560" w:lineRule="exact"/>
        <w:ind w:firstLineChars="200" w:firstLine="632"/>
        <w:jc w:val="left"/>
        <w:rPr>
          <w:rFonts w:ascii="黑体" w:eastAsia="黑体" w:hAnsi="黑体" w:cs="黑体"/>
          <w:bCs/>
          <w:color w:val="000000"/>
          <w:kern w:val="0"/>
          <w:szCs w:val="32"/>
          <w:lang w:bidi="ar"/>
        </w:rPr>
        <w:sectPr w:rsidR="00B15EE2">
          <w:pgSz w:w="11906" w:h="16838"/>
          <w:pgMar w:top="2098" w:right="1474" w:bottom="1984" w:left="1587" w:header="851" w:footer="1587" w:gutter="0"/>
          <w:pgNumType w:fmt="numberInDash"/>
          <w:cols w:space="0"/>
          <w:docGrid w:type="linesAndChars" w:linePitch="579" w:charSpace="-842"/>
        </w:sectPr>
      </w:pPr>
    </w:p>
    <w:p w:rsidR="00B15EE2" w:rsidRDefault="001D6506">
      <w:pPr>
        <w:widowControl/>
        <w:spacing w:line="560" w:lineRule="exact"/>
        <w:ind w:firstLineChars="200" w:firstLine="632"/>
        <w:jc w:val="left"/>
        <w:rPr>
          <w:rFonts w:ascii="仿宋" w:hAnsi="仿宋" w:cs="仿宋"/>
          <w:bCs/>
          <w:color w:val="000000"/>
          <w:kern w:val="0"/>
          <w:szCs w:val="32"/>
          <w:lang w:bidi="ar"/>
        </w:rPr>
      </w:pPr>
      <w:r>
        <w:rPr>
          <w:rFonts w:ascii="黑体" w:eastAsia="黑体" w:hAnsi="黑体" w:cs="黑体" w:hint="eastAsia"/>
          <w:bCs/>
          <w:color w:val="000000"/>
          <w:kern w:val="0"/>
          <w:szCs w:val="32"/>
          <w:lang w:bidi="ar"/>
        </w:rPr>
        <w:lastRenderedPageBreak/>
        <w:t>一、项目名称：</w:t>
      </w:r>
      <w:r>
        <w:rPr>
          <w:rFonts w:ascii="仿宋" w:hAnsi="仿宋" w:cs="仿宋" w:hint="eastAsia"/>
          <w:bCs/>
          <w:color w:val="000000"/>
          <w:kern w:val="0"/>
          <w:szCs w:val="32"/>
          <w:lang w:bidi="ar"/>
        </w:rPr>
        <w:t>惠州市职业病防治院大亚湾分院业务办公大楼租赁项目。</w:t>
      </w:r>
    </w:p>
    <w:p w:rsidR="00B15EE2" w:rsidRDefault="001D6506">
      <w:pPr>
        <w:widowControl/>
        <w:spacing w:line="560" w:lineRule="exact"/>
        <w:ind w:firstLineChars="200" w:firstLine="632"/>
        <w:jc w:val="left"/>
        <w:rPr>
          <w:rFonts w:ascii="仿宋" w:hAnsi="仿宋" w:cs="仿宋"/>
          <w:bCs/>
          <w:color w:val="000000"/>
          <w:kern w:val="0"/>
          <w:szCs w:val="32"/>
          <w:lang w:bidi="ar"/>
        </w:rPr>
      </w:pPr>
      <w:r>
        <w:rPr>
          <w:rFonts w:ascii="黑体" w:eastAsia="黑体" w:hAnsi="黑体" w:cs="黑体" w:hint="eastAsia"/>
          <w:bCs/>
          <w:color w:val="000000"/>
          <w:kern w:val="0"/>
          <w:szCs w:val="32"/>
          <w:lang w:bidi="ar"/>
        </w:rPr>
        <w:t>二、项目预算：</w:t>
      </w:r>
      <w:r>
        <w:rPr>
          <w:rFonts w:ascii="仿宋" w:hAnsi="仿宋" w:cs="仿宋" w:hint="eastAsia"/>
          <w:bCs/>
          <w:color w:val="000000"/>
          <w:kern w:val="0"/>
          <w:szCs w:val="32"/>
          <w:lang w:bidi="ar"/>
        </w:rPr>
        <w:t>人民币</w:t>
      </w:r>
      <w:r w:rsidR="001D7F28">
        <w:rPr>
          <w:rFonts w:ascii="仿宋" w:hAnsi="仿宋" w:cs="仿宋" w:hint="eastAsia"/>
          <w:bCs/>
          <w:color w:val="000000"/>
          <w:kern w:val="0"/>
          <w:szCs w:val="32"/>
          <w:lang w:bidi="ar"/>
        </w:rPr>
        <w:t>12</w:t>
      </w:r>
      <w:r w:rsidR="001D7F28">
        <w:rPr>
          <w:rFonts w:ascii="仿宋" w:hAnsi="仿宋" w:cs="仿宋"/>
          <w:bCs/>
          <w:color w:val="000000"/>
          <w:kern w:val="0"/>
          <w:szCs w:val="32"/>
          <w:lang w:bidi="ar"/>
        </w:rPr>
        <w:t>60</w:t>
      </w:r>
      <w:r>
        <w:rPr>
          <w:rFonts w:ascii="仿宋" w:hAnsi="仿宋" w:cs="仿宋" w:hint="eastAsia"/>
          <w:bCs/>
          <w:color w:val="000000"/>
          <w:kern w:val="0"/>
          <w:szCs w:val="32"/>
          <w:lang w:bidi="ar"/>
        </w:rPr>
        <w:t>万元/五年。每月租金在</w:t>
      </w:r>
      <w:r w:rsidR="001D7F28">
        <w:rPr>
          <w:rFonts w:ascii="仿宋" w:hAnsi="仿宋" w:cs="仿宋"/>
          <w:bCs/>
          <w:color w:val="000000"/>
          <w:kern w:val="0"/>
          <w:szCs w:val="32"/>
          <w:lang w:bidi="ar"/>
        </w:rPr>
        <w:t>21</w:t>
      </w:r>
      <w:r>
        <w:rPr>
          <w:rFonts w:ascii="仿宋" w:hAnsi="仿宋" w:cs="仿宋" w:hint="eastAsia"/>
          <w:bCs/>
          <w:color w:val="000000"/>
          <w:kern w:val="0"/>
          <w:szCs w:val="32"/>
          <w:lang w:bidi="ar"/>
        </w:rPr>
        <w:t>万元以下。</w:t>
      </w:r>
    </w:p>
    <w:p w:rsidR="00B15EE2" w:rsidRDefault="001D6506">
      <w:pPr>
        <w:widowControl/>
        <w:spacing w:line="560" w:lineRule="exact"/>
        <w:ind w:firstLineChars="200" w:firstLine="632"/>
        <w:jc w:val="left"/>
        <w:rPr>
          <w:rFonts w:ascii="黑体" w:hAnsi="黑体" w:cs="黑体"/>
          <w:bCs/>
          <w:color w:val="000000"/>
          <w:kern w:val="0"/>
          <w:szCs w:val="32"/>
          <w:lang w:bidi="ar"/>
        </w:rPr>
      </w:pPr>
      <w:r>
        <w:rPr>
          <w:rFonts w:ascii="黑体" w:eastAsia="黑体" w:hAnsi="黑体" w:cs="黑体" w:hint="eastAsia"/>
          <w:bCs/>
          <w:color w:val="000000"/>
          <w:kern w:val="0"/>
          <w:szCs w:val="32"/>
          <w:lang w:bidi="ar"/>
        </w:rPr>
        <w:t>三、项目编号：</w:t>
      </w:r>
      <w:r>
        <w:rPr>
          <w:rFonts w:ascii="仿宋" w:hAnsi="仿宋" w:cs="仿宋" w:hint="eastAsia"/>
          <w:bCs/>
          <w:color w:val="000000"/>
          <w:kern w:val="0"/>
          <w:szCs w:val="32"/>
          <w:lang w:bidi="ar"/>
        </w:rPr>
        <w:t>HZJFS20210301。</w:t>
      </w:r>
    </w:p>
    <w:p w:rsidR="00B15EE2" w:rsidRDefault="001D6506">
      <w:pPr>
        <w:widowControl/>
        <w:spacing w:line="560" w:lineRule="exact"/>
        <w:ind w:firstLineChars="200" w:firstLine="632"/>
        <w:jc w:val="left"/>
        <w:rPr>
          <w:rFonts w:ascii="黑体" w:eastAsia="黑体" w:hAnsi="黑体" w:cs="黑体"/>
          <w:bCs/>
          <w:szCs w:val="32"/>
        </w:rPr>
      </w:pPr>
      <w:r>
        <w:rPr>
          <w:rFonts w:ascii="黑体" w:eastAsia="黑体" w:hAnsi="黑体" w:cs="黑体" w:hint="eastAsia"/>
          <w:bCs/>
          <w:color w:val="000000"/>
          <w:kern w:val="0"/>
          <w:szCs w:val="32"/>
          <w:lang w:bidi="ar"/>
        </w:rPr>
        <w:t>四、项目内容及要求</w:t>
      </w:r>
    </w:p>
    <w:p w:rsidR="00B15EE2" w:rsidRDefault="001D6506">
      <w:pPr>
        <w:widowControl/>
        <w:spacing w:line="560" w:lineRule="exact"/>
        <w:ind w:firstLineChars="200" w:firstLine="632"/>
        <w:jc w:val="left"/>
        <w:rPr>
          <w:rFonts w:ascii="楷体" w:eastAsia="楷体" w:hAnsi="楷体" w:cs="楷体"/>
          <w:bCs/>
          <w:szCs w:val="32"/>
        </w:rPr>
      </w:pPr>
      <w:r>
        <w:rPr>
          <w:rFonts w:ascii="楷体" w:eastAsia="楷体" w:hAnsi="楷体" w:cs="楷体" w:hint="eastAsia"/>
          <w:bCs/>
          <w:color w:val="000000"/>
          <w:kern w:val="0"/>
          <w:szCs w:val="32"/>
          <w:lang w:bidi="ar"/>
        </w:rPr>
        <w:t>（一）概况。</w:t>
      </w:r>
    </w:p>
    <w:p w:rsidR="00B15EE2" w:rsidRPr="00F452A3" w:rsidRDefault="001D6506">
      <w:pPr>
        <w:widowControl/>
        <w:spacing w:line="560" w:lineRule="exact"/>
        <w:ind w:firstLineChars="200" w:firstLine="632"/>
        <w:jc w:val="left"/>
        <w:rPr>
          <w:rFonts w:ascii="仿宋" w:hAnsi="仿宋" w:cs="仿宋"/>
          <w:kern w:val="0"/>
          <w:szCs w:val="32"/>
          <w:lang w:bidi="ar"/>
        </w:rPr>
      </w:pPr>
      <w:r w:rsidRPr="00F452A3">
        <w:rPr>
          <w:rFonts w:ascii="仿宋" w:hAnsi="仿宋" w:cs="仿宋" w:hint="eastAsia"/>
          <w:kern w:val="0"/>
          <w:szCs w:val="32"/>
          <w:lang w:bidi="ar"/>
        </w:rPr>
        <w:t>本次是对惠州市职业病防治院大亚湾分院业务办公大楼租赁项目进行采购。因大亚湾分院业</w:t>
      </w:r>
      <w:bookmarkStart w:id="0" w:name="_GoBack"/>
      <w:bookmarkEnd w:id="0"/>
      <w:r w:rsidRPr="00F452A3">
        <w:rPr>
          <w:rFonts w:ascii="仿宋" w:hAnsi="仿宋" w:cs="仿宋" w:hint="eastAsia"/>
          <w:kern w:val="0"/>
          <w:szCs w:val="32"/>
          <w:lang w:bidi="ar"/>
        </w:rPr>
        <w:t>务高峰期每天接待体检人员达500-1000人次，所以要求办公场所地理位置好、交通便利、基本办公设施和功能齐全，以方便体检人员体检。办公用房的面积应能满足日常办公及体检业务开展需求，且要求安全性高。</w:t>
      </w:r>
    </w:p>
    <w:p w:rsidR="00B15EE2" w:rsidRDefault="001D6506">
      <w:pPr>
        <w:widowControl/>
        <w:spacing w:line="560" w:lineRule="exact"/>
        <w:ind w:firstLineChars="200" w:firstLine="632"/>
        <w:jc w:val="left"/>
        <w:rPr>
          <w:rFonts w:ascii="楷体" w:eastAsia="楷体" w:hAnsi="楷体" w:cs="楷体"/>
          <w:bCs/>
          <w:color w:val="000000"/>
          <w:kern w:val="0"/>
          <w:szCs w:val="32"/>
          <w:lang w:bidi="ar"/>
        </w:rPr>
      </w:pPr>
      <w:r>
        <w:rPr>
          <w:rFonts w:ascii="楷体" w:eastAsia="楷体" w:hAnsi="楷体" w:cs="楷体" w:hint="eastAsia"/>
          <w:bCs/>
          <w:color w:val="000000"/>
          <w:kern w:val="0"/>
          <w:szCs w:val="32"/>
          <w:lang w:bidi="ar"/>
        </w:rPr>
        <w:t>（二）要求。</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1.地理位置：大亚湾经济技术开发区，具体在以下范围内：</w:t>
      </w:r>
      <w:r w:rsidRPr="001D7F28">
        <w:rPr>
          <w:rFonts w:ascii="仿宋" w:hAnsi="仿宋" w:cs="仿宋" w:hint="eastAsia"/>
          <w:color w:val="000000"/>
          <w:kern w:val="0"/>
          <w:szCs w:val="32"/>
          <w:lang w:bidi="ar"/>
        </w:rPr>
        <w:t>澳头、西区、霞涌辖区内</w:t>
      </w:r>
      <w:r>
        <w:rPr>
          <w:rFonts w:ascii="仿宋" w:hAnsi="仿宋" w:cs="仿宋" w:hint="eastAsia"/>
          <w:color w:val="000000"/>
          <w:kern w:val="0"/>
          <w:szCs w:val="32"/>
          <w:lang w:bidi="ar"/>
        </w:rPr>
        <w:t>。临近大马路，交通便利，地段繁华，楼面显眼。</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2.标的物用途：办公及体检用房。</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3.楼层面积与结构：占地面积约800-1000</w:t>
      </w:r>
      <w:r>
        <w:rPr>
          <w:rFonts w:ascii="宋体" w:eastAsia="宋体" w:hAnsi="宋体" w:hint="eastAsia"/>
          <w:color w:val="000000"/>
          <w:kern w:val="0"/>
          <w:szCs w:val="32"/>
          <w:lang w:bidi="ar"/>
        </w:rPr>
        <w:t>㎡</w:t>
      </w:r>
      <w:r>
        <w:rPr>
          <w:rFonts w:ascii="仿宋" w:hAnsi="仿宋" w:cs="仿宋" w:hint="eastAsia"/>
          <w:color w:val="000000"/>
          <w:kern w:val="0"/>
          <w:szCs w:val="32"/>
          <w:lang w:bidi="ar"/>
        </w:rPr>
        <w:t>，总建筑面积不少于7000</w:t>
      </w:r>
      <w:r>
        <w:rPr>
          <w:rFonts w:ascii="宋体" w:eastAsia="宋体" w:hAnsi="宋体" w:hint="eastAsia"/>
          <w:color w:val="000000"/>
          <w:kern w:val="0"/>
          <w:szCs w:val="32"/>
          <w:lang w:bidi="ar"/>
        </w:rPr>
        <w:t>㎡</w:t>
      </w:r>
      <w:r>
        <w:rPr>
          <w:rFonts w:ascii="仿宋" w:hAnsi="仿宋" w:cs="仿宋" w:hint="eastAsia"/>
          <w:color w:val="000000"/>
          <w:kern w:val="0"/>
          <w:szCs w:val="32"/>
          <w:lang w:bidi="ar"/>
        </w:rPr>
        <w:t>，场地应</w:t>
      </w:r>
      <w:r w:rsidR="001D7F28">
        <w:rPr>
          <w:rFonts w:ascii="仿宋" w:hAnsi="仿宋" w:cs="仿宋" w:hint="eastAsia"/>
          <w:color w:val="000000"/>
          <w:kern w:val="0"/>
          <w:szCs w:val="32"/>
          <w:lang w:bidi="ar"/>
        </w:rPr>
        <w:t>大</w:t>
      </w:r>
      <w:r w:rsidR="001D7F28">
        <w:rPr>
          <w:rFonts w:ascii="仿宋" w:hAnsi="仿宋" w:cs="仿宋"/>
          <w:color w:val="000000"/>
          <w:kern w:val="0"/>
          <w:szCs w:val="32"/>
          <w:lang w:bidi="ar"/>
        </w:rPr>
        <w:t>部</w:t>
      </w:r>
      <w:r>
        <w:rPr>
          <w:rFonts w:ascii="仿宋" w:hAnsi="仿宋" w:cs="仿宋" w:hint="eastAsia"/>
          <w:color w:val="000000"/>
          <w:kern w:val="0"/>
          <w:szCs w:val="32"/>
          <w:lang w:bidi="ar"/>
        </w:rPr>
        <w:t>集中于一栋</w:t>
      </w:r>
      <w:r w:rsidR="001D7F28">
        <w:rPr>
          <w:rFonts w:ascii="仿宋" w:hAnsi="仿宋" w:cs="仿宋" w:hint="eastAsia"/>
          <w:color w:val="000000"/>
          <w:kern w:val="0"/>
          <w:szCs w:val="32"/>
          <w:lang w:bidi="ar"/>
        </w:rPr>
        <w:t>楼</w:t>
      </w:r>
      <w:r>
        <w:rPr>
          <w:rFonts w:ascii="仿宋" w:hAnsi="仿宋" w:cs="仿宋" w:hint="eastAsia"/>
          <w:color w:val="000000"/>
          <w:kern w:val="0"/>
          <w:szCs w:val="32"/>
          <w:lang w:bidi="ar"/>
        </w:rPr>
        <w:t>，室内装修完好，网络布线合理、消防设施齐备，功能分区符合</w:t>
      </w:r>
      <w:hyperlink r:id="rId8" w:tgtFrame="_blank" w:history="1">
        <w:r>
          <w:rPr>
            <w:rFonts w:ascii="仿宋" w:hAnsi="仿宋" w:cs="仿宋" w:hint="eastAsia"/>
            <w:color w:val="000000"/>
            <w:kern w:val="0"/>
            <w:szCs w:val="32"/>
            <w:lang w:bidi="ar"/>
          </w:rPr>
          <w:t>采购人</w:t>
        </w:r>
      </w:hyperlink>
      <w:r>
        <w:rPr>
          <w:rFonts w:ascii="仿宋" w:hAnsi="仿宋" w:cs="仿宋" w:hint="eastAsia"/>
          <w:color w:val="000000"/>
          <w:kern w:val="0"/>
          <w:szCs w:val="32"/>
          <w:lang w:bidi="ar"/>
        </w:rPr>
        <w:t>正常行政办公及体检用房需求，最好能即租即用，确保</w:t>
      </w:r>
      <w:hyperlink r:id="rId9" w:tgtFrame="_blank" w:history="1">
        <w:r>
          <w:rPr>
            <w:rFonts w:ascii="仿宋" w:hAnsi="仿宋" w:cs="仿宋" w:hint="eastAsia"/>
            <w:color w:val="000000"/>
            <w:kern w:val="0"/>
            <w:szCs w:val="32"/>
            <w:lang w:bidi="ar"/>
          </w:rPr>
          <w:t>采购人</w:t>
        </w:r>
      </w:hyperlink>
      <w:r>
        <w:rPr>
          <w:rFonts w:ascii="仿宋" w:hAnsi="仿宋" w:cs="仿宋" w:hint="eastAsia"/>
          <w:color w:val="000000"/>
          <w:kern w:val="0"/>
          <w:szCs w:val="32"/>
          <w:lang w:bidi="ar"/>
        </w:rPr>
        <w:t>工作的连续性和稳定性。楼房有相对独立的区域，楼层采光及通风要良好，可以灵</w:t>
      </w:r>
      <w:r>
        <w:rPr>
          <w:rFonts w:ascii="仿宋" w:hAnsi="仿宋" w:cs="仿宋" w:hint="eastAsia"/>
          <w:color w:val="000000"/>
          <w:kern w:val="0"/>
          <w:szCs w:val="32"/>
          <w:lang w:bidi="ar"/>
        </w:rPr>
        <w:lastRenderedPageBreak/>
        <w:t>活进行平面改造布置，综合利用率较高，适合办公或医院用房改造为佳。</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4.停车位要求：提供停车位不少于50个，以停车格为准。</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5.水、电设施及物业管理：须有正常电力（非临电）供应，保障</w:t>
      </w:r>
      <w:hyperlink r:id="rId10" w:tgtFrame="_blank" w:history="1">
        <w:r>
          <w:rPr>
            <w:rFonts w:ascii="仿宋" w:hAnsi="仿宋" w:cs="仿宋" w:hint="eastAsia"/>
            <w:color w:val="000000"/>
            <w:kern w:val="0"/>
            <w:szCs w:val="32"/>
            <w:lang w:bidi="ar"/>
          </w:rPr>
          <w:t>计算机</w:t>
        </w:r>
      </w:hyperlink>
      <w:hyperlink r:id="rId11" w:tgtFrame="_blank" w:history="1">
        <w:r>
          <w:rPr>
            <w:rFonts w:ascii="仿宋" w:hAnsi="仿宋" w:cs="仿宋" w:hint="eastAsia"/>
            <w:color w:val="000000"/>
            <w:kern w:val="0"/>
            <w:szCs w:val="32"/>
            <w:lang w:bidi="ar"/>
          </w:rPr>
          <w:t>服务器</w:t>
        </w:r>
      </w:hyperlink>
      <w:r>
        <w:rPr>
          <w:rFonts w:ascii="仿宋" w:hAnsi="仿宋" w:cs="仿宋" w:hint="eastAsia"/>
          <w:color w:val="000000"/>
          <w:kern w:val="0"/>
          <w:szCs w:val="32"/>
          <w:lang w:bidi="ar"/>
        </w:rPr>
        <w:t>机房稳定供电，屋内具备普通装修、水电照明、门窗、卫生间等能满足基本使用的基础设施，方便用于医院用水、电改造；屋内的物业管理服务由承租单位负责。</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6.周边环境：周边一公里范围内不得有高噪音、高污染、高危险的行业。适合医院业务办公环境为佳。</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7.须为权属清晰的现楼，应持有有效的房产证、国土证或《不动产证》等其他相关产权权属证明，且不存在抵押、质押、查封、租赁等权属不清晰情况。</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8.出租方应满足以下要求：</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（1）在中华人民共和国境内注册的法人、其他组织或者自然人；分公司参与报价的，必须由具有法人资格的总公司授权；</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（2）满足《中华人民共和国政府采购法》第二十二条的规定；</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（3）符合《中华人民共和国政府采购法实施条例》第十七条和第十八条规定；</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（4）须取得相关部门颁发有效的《房屋所有权证》《国有土地使用证》或相关产权权属证明等；</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lastRenderedPageBreak/>
        <w:t>（5）未被列入“信用中国（</w:t>
      </w:r>
      <w:hyperlink r:id="rId12" w:history="1">
        <w:r>
          <w:rPr>
            <w:rFonts w:ascii="仿宋" w:hAnsi="仿宋" w:cs="仿宋" w:hint="eastAsia"/>
            <w:color w:val="000000"/>
            <w:kern w:val="0"/>
            <w:szCs w:val="32"/>
            <w:lang w:bidi="ar"/>
          </w:rPr>
          <w:t>www.creditchina.gov.cn</w:t>
        </w:r>
      </w:hyperlink>
      <w:r>
        <w:rPr>
          <w:rFonts w:ascii="仿宋" w:hAnsi="仿宋" w:cs="仿宋" w:hint="eastAsia"/>
          <w:color w:val="000000"/>
          <w:kern w:val="0"/>
          <w:szCs w:val="32"/>
          <w:lang w:bidi="ar"/>
        </w:rPr>
        <w:t>）”失信被执行人或重大税收违法案件当事人名单；不处于“中国政府采购网（www.ccgp.gov.cn)”政府采购严重违法失信行为记录；</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（6）不存在《政府采购法实施条例》第十八条规定的情形；</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（7）本项目不接受联合体报价。</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9.成交后，出租方须在</w:t>
      </w:r>
      <w:r w:rsidR="001D7F28">
        <w:rPr>
          <w:rFonts w:ascii="仿宋" w:hAnsi="仿宋" w:cs="仿宋"/>
          <w:color w:val="000000"/>
          <w:kern w:val="0"/>
          <w:szCs w:val="32"/>
          <w:lang w:bidi="ar"/>
        </w:rPr>
        <w:t>7</w:t>
      </w:r>
      <w:r>
        <w:rPr>
          <w:rFonts w:ascii="仿宋" w:hAnsi="仿宋" w:cs="仿宋" w:hint="eastAsia"/>
          <w:color w:val="000000"/>
          <w:kern w:val="0"/>
          <w:szCs w:val="32"/>
          <w:lang w:bidi="ar"/>
        </w:rPr>
        <w:t>天内与承租方签订租赁合同；且合同签订后，须在</w:t>
      </w:r>
      <w:r w:rsidR="001D7F28">
        <w:rPr>
          <w:rFonts w:ascii="仿宋" w:hAnsi="仿宋" w:cs="仿宋"/>
          <w:color w:val="000000"/>
          <w:kern w:val="0"/>
          <w:szCs w:val="32"/>
          <w:lang w:bidi="ar"/>
        </w:rPr>
        <w:t>10</w:t>
      </w:r>
      <w:r>
        <w:rPr>
          <w:rFonts w:ascii="仿宋" w:hAnsi="仿宋" w:cs="仿宋" w:hint="eastAsia"/>
          <w:color w:val="000000"/>
          <w:kern w:val="0"/>
          <w:szCs w:val="32"/>
          <w:lang w:bidi="ar"/>
        </w:rPr>
        <w:t>日内完成房产交付；如需装修的，出租方给予承租方</w:t>
      </w:r>
      <w:r w:rsidR="001D7F28">
        <w:rPr>
          <w:rFonts w:ascii="仿宋" w:hAnsi="仿宋" w:cs="仿宋"/>
          <w:color w:val="000000"/>
          <w:kern w:val="0"/>
          <w:szCs w:val="32"/>
          <w:lang w:bidi="ar"/>
        </w:rPr>
        <w:t>1</w:t>
      </w:r>
      <w:r>
        <w:rPr>
          <w:rFonts w:ascii="仿宋" w:hAnsi="仿宋" w:cs="仿宋" w:hint="eastAsia"/>
          <w:color w:val="000000"/>
          <w:kern w:val="0"/>
          <w:szCs w:val="32"/>
          <w:lang w:bidi="ar"/>
        </w:rPr>
        <w:t>个月的装修免租期。</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仿宋" w:hAnsi="仿宋" w:cs="仿宋" w:hint="eastAsia"/>
          <w:color w:val="000000"/>
          <w:kern w:val="0"/>
          <w:szCs w:val="32"/>
          <w:lang w:bidi="ar"/>
        </w:rPr>
        <w:t>10.租赁期内，出租方不得</w:t>
      </w:r>
      <w:r>
        <w:rPr>
          <w:rFonts w:ascii="仿宋" w:hAnsi="仿宋" w:cs="仿宋" w:hint="eastAsia"/>
          <w:bCs/>
          <w:kern w:val="0"/>
          <w:szCs w:val="32"/>
        </w:rPr>
        <w:t>擅自转租、转让或转借其他单位、个人或组织。</w:t>
      </w:r>
    </w:p>
    <w:p w:rsidR="00B15EE2" w:rsidRDefault="001D6506">
      <w:pPr>
        <w:widowControl/>
        <w:spacing w:line="560" w:lineRule="exact"/>
        <w:ind w:firstLineChars="200" w:firstLine="632"/>
        <w:jc w:val="left"/>
        <w:rPr>
          <w:rFonts w:ascii="仿宋" w:hAnsi="仿宋" w:cs="仿宋"/>
          <w:szCs w:val="32"/>
        </w:rPr>
      </w:pPr>
      <w:r>
        <w:rPr>
          <w:rFonts w:ascii="楷体" w:eastAsia="楷体" w:hAnsi="楷体" w:cs="楷体" w:hint="eastAsia"/>
          <w:bCs/>
          <w:color w:val="000000"/>
          <w:kern w:val="0"/>
          <w:szCs w:val="32"/>
          <w:lang w:bidi="ar"/>
        </w:rPr>
        <w:t>（三）租赁年限：</w:t>
      </w:r>
      <w:r>
        <w:rPr>
          <w:rFonts w:ascii="仿宋" w:hAnsi="仿宋" w:cs="仿宋" w:hint="eastAsia"/>
          <w:color w:val="000000"/>
          <w:kern w:val="0"/>
          <w:szCs w:val="32"/>
          <w:lang w:bidi="ar"/>
        </w:rPr>
        <w:t>五年。</w:t>
      </w:r>
    </w:p>
    <w:p w:rsidR="00B15EE2" w:rsidRDefault="001D6506">
      <w:pPr>
        <w:widowControl/>
        <w:spacing w:line="560" w:lineRule="exact"/>
        <w:ind w:firstLineChars="200" w:firstLine="632"/>
        <w:jc w:val="left"/>
        <w:rPr>
          <w:rFonts w:ascii="黑体" w:eastAsia="黑体" w:hAnsi="黑体" w:cs="黑体"/>
          <w:bCs/>
          <w:color w:val="000000"/>
          <w:kern w:val="0"/>
          <w:szCs w:val="32"/>
          <w:lang w:bidi="ar"/>
        </w:rPr>
      </w:pPr>
      <w:r>
        <w:rPr>
          <w:rFonts w:ascii="黑体" w:eastAsia="黑体" w:hAnsi="黑体" w:cs="黑体" w:hint="eastAsia"/>
          <w:bCs/>
          <w:color w:val="000000"/>
          <w:kern w:val="0"/>
          <w:szCs w:val="32"/>
          <w:lang w:bidi="ar"/>
        </w:rPr>
        <w:t>五、权利义务及商务服务</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楷体" w:eastAsia="楷体" w:hAnsi="楷体" w:cs="楷体" w:hint="eastAsia"/>
          <w:kern w:val="0"/>
          <w:szCs w:val="32"/>
        </w:rPr>
        <w:t>（一）</w:t>
      </w:r>
      <w:r>
        <w:rPr>
          <w:rFonts w:ascii="仿宋" w:hAnsi="仿宋" w:cs="仿宋" w:hint="eastAsia"/>
          <w:color w:val="000000"/>
          <w:kern w:val="0"/>
          <w:szCs w:val="32"/>
          <w:lang w:bidi="ar"/>
        </w:rPr>
        <w:t>装修改造方案需经得出租方的同意后方可进行，承租方改造租赁房屋自行承担装修改造费用。</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楷体" w:eastAsia="楷体" w:hAnsi="楷体" w:cs="楷体" w:hint="eastAsia"/>
          <w:kern w:val="0"/>
          <w:szCs w:val="32"/>
        </w:rPr>
        <w:t>（二）</w:t>
      </w:r>
      <w:r>
        <w:rPr>
          <w:rFonts w:ascii="仿宋" w:hAnsi="仿宋" w:cs="仿宋" w:hint="eastAsia"/>
          <w:color w:val="000000"/>
          <w:kern w:val="0"/>
          <w:szCs w:val="32"/>
          <w:lang w:bidi="ar"/>
        </w:rPr>
        <w:t>装修改造工程如需政府职能部门审批的，承租方应按相关规定申报和获得许可。</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楷体" w:eastAsia="楷体" w:hAnsi="楷体" w:cs="楷体" w:hint="eastAsia"/>
          <w:kern w:val="0"/>
          <w:szCs w:val="32"/>
        </w:rPr>
        <w:t>（三）</w:t>
      </w:r>
      <w:r>
        <w:rPr>
          <w:rFonts w:ascii="仿宋" w:hAnsi="仿宋" w:cs="仿宋" w:hint="eastAsia"/>
          <w:color w:val="000000"/>
          <w:kern w:val="0"/>
          <w:szCs w:val="32"/>
          <w:lang w:bidi="ar"/>
        </w:rPr>
        <w:t>装修改造不得损害租赁房屋的地基、承重墙梁柱、主体结构等。</w:t>
      </w:r>
    </w:p>
    <w:p w:rsidR="00B15EE2" w:rsidRPr="001D7F28" w:rsidRDefault="001D6506">
      <w:pPr>
        <w:widowControl/>
        <w:spacing w:line="560" w:lineRule="exact"/>
        <w:ind w:firstLineChars="200" w:firstLine="632"/>
        <w:jc w:val="left"/>
        <w:rPr>
          <w:rFonts w:ascii="仿宋" w:hAnsi="仿宋" w:cs="仿宋"/>
          <w:color w:val="000000"/>
          <w:kern w:val="0"/>
          <w:szCs w:val="32"/>
          <w:highlight w:val="yellow"/>
          <w:lang w:bidi="ar"/>
        </w:rPr>
      </w:pPr>
      <w:r>
        <w:rPr>
          <w:rFonts w:ascii="楷体" w:eastAsia="楷体" w:hAnsi="楷体" w:cs="楷体" w:hint="eastAsia"/>
          <w:kern w:val="0"/>
          <w:szCs w:val="32"/>
        </w:rPr>
        <w:t>（四）</w:t>
      </w:r>
      <w:r>
        <w:rPr>
          <w:rFonts w:ascii="仿宋" w:hAnsi="仿宋" w:cs="仿宋" w:hint="eastAsia"/>
          <w:color w:val="000000"/>
          <w:kern w:val="0"/>
          <w:szCs w:val="32"/>
          <w:lang w:bidi="ar"/>
        </w:rPr>
        <w:t>租赁房屋范围内的地板、天花板、墙壁、门窗，及承租方加装的建筑物、构筑物、设施设备，及防水防漏工程、管线、消防、环保、电梯、通道、楼梯等配套设施设备的日常养护维修由承租方负责和承担相关费用</w:t>
      </w:r>
      <w:r w:rsidRPr="00834A60">
        <w:rPr>
          <w:rFonts w:ascii="仿宋" w:hAnsi="仿宋" w:cs="仿宋" w:hint="eastAsia"/>
          <w:color w:val="000000"/>
          <w:kern w:val="0"/>
          <w:szCs w:val="32"/>
          <w:lang w:bidi="ar"/>
        </w:rPr>
        <w:t>。</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楷体" w:eastAsia="楷体" w:hAnsi="楷体" w:cs="楷体" w:hint="eastAsia"/>
          <w:kern w:val="0"/>
          <w:szCs w:val="32"/>
        </w:rPr>
        <w:lastRenderedPageBreak/>
        <w:t>（五）</w:t>
      </w:r>
      <w:r>
        <w:rPr>
          <w:rFonts w:ascii="仿宋" w:hAnsi="仿宋" w:cs="仿宋" w:hint="eastAsia"/>
          <w:color w:val="000000"/>
          <w:kern w:val="0"/>
          <w:szCs w:val="32"/>
          <w:lang w:bidi="ar"/>
        </w:rPr>
        <w:t>出租楼宇的地基、主体结构、承重墙梁柱的日常养护维修由出租方负责和承担相关费用；但承租方加装或改造过的部分由承租方按第五点第（四）条约定执行。</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楷体" w:eastAsia="楷体" w:hAnsi="楷体" w:cs="楷体" w:hint="eastAsia"/>
          <w:kern w:val="0"/>
          <w:szCs w:val="32"/>
        </w:rPr>
        <w:t>（六）</w:t>
      </w:r>
      <w:r>
        <w:rPr>
          <w:rFonts w:ascii="仿宋" w:hAnsi="仿宋" w:cs="仿宋" w:hint="eastAsia"/>
          <w:color w:val="000000"/>
          <w:kern w:val="0"/>
          <w:szCs w:val="32"/>
          <w:lang w:bidi="ar"/>
        </w:rPr>
        <w:t>出租方须保证租赁房屋权属清晰，若因权属问题引起的一切法律和经济责任由出租方负责（</w:t>
      </w:r>
      <w:r>
        <w:rPr>
          <w:rFonts w:ascii="仿宋" w:hAnsi="仿宋" w:cs="仿宋" w:hint="eastAsia"/>
          <w:bCs/>
          <w:kern w:val="0"/>
          <w:szCs w:val="32"/>
        </w:rPr>
        <w:t>因国家开发或政策性改造需要征用租赁标的用地及地上构（建）筑物除外</w:t>
      </w:r>
      <w:r>
        <w:rPr>
          <w:rFonts w:ascii="仿宋" w:hAnsi="仿宋" w:cs="仿宋" w:hint="eastAsia"/>
          <w:color w:val="000000"/>
          <w:kern w:val="0"/>
          <w:szCs w:val="32"/>
          <w:lang w:bidi="ar"/>
        </w:rPr>
        <w:t>）。</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楷体" w:eastAsia="楷体" w:hAnsi="楷体" w:cs="楷体" w:hint="eastAsia"/>
          <w:kern w:val="0"/>
          <w:szCs w:val="32"/>
        </w:rPr>
        <w:t>（七）</w:t>
      </w:r>
      <w:r>
        <w:rPr>
          <w:rFonts w:ascii="仿宋" w:hAnsi="仿宋" w:cs="仿宋" w:hint="eastAsia"/>
          <w:color w:val="000000"/>
          <w:kern w:val="0"/>
          <w:szCs w:val="32"/>
          <w:lang w:bidi="ar"/>
        </w:rPr>
        <w:t>项目成交后，由出租方到相关管理部门申请登记房屋出租备案并领取《</w:t>
      </w:r>
      <w:hyperlink r:id="rId13" w:tgtFrame="_blank" w:tooltip="房屋租赁" w:history="1">
        <w:r>
          <w:rPr>
            <w:rFonts w:ascii="仿宋" w:hAnsi="仿宋" w:cs="仿宋" w:hint="eastAsia"/>
            <w:color w:val="000000"/>
            <w:kern w:val="0"/>
            <w:szCs w:val="32"/>
            <w:lang w:bidi="ar"/>
          </w:rPr>
          <w:t>房屋租赁</w:t>
        </w:r>
      </w:hyperlink>
      <w:r>
        <w:rPr>
          <w:rFonts w:ascii="仿宋" w:hAnsi="仿宋" w:cs="仿宋" w:hint="eastAsia"/>
          <w:color w:val="000000"/>
          <w:kern w:val="0"/>
          <w:szCs w:val="32"/>
          <w:lang w:bidi="ar"/>
        </w:rPr>
        <w:t>证》。</w:t>
      </w:r>
    </w:p>
    <w:p w:rsidR="00B15EE2" w:rsidRDefault="001D6506">
      <w:pPr>
        <w:widowControl/>
        <w:spacing w:line="560" w:lineRule="exact"/>
        <w:ind w:firstLineChars="200" w:firstLine="632"/>
        <w:jc w:val="left"/>
        <w:rPr>
          <w:rFonts w:ascii="仿宋" w:hAnsi="仿宋" w:cs="仿宋"/>
          <w:color w:val="000000"/>
          <w:kern w:val="0"/>
          <w:szCs w:val="32"/>
          <w:lang w:bidi="ar"/>
        </w:rPr>
      </w:pPr>
      <w:r>
        <w:rPr>
          <w:rFonts w:ascii="楷体" w:eastAsia="楷体" w:hAnsi="楷体" w:cs="楷体" w:hint="eastAsia"/>
          <w:kern w:val="0"/>
          <w:szCs w:val="32"/>
        </w:rPr>
        <w:t>（八）</w:t>
      </w:r>
      <w:r>
        <w:rPr>
          <w:rFonts w:ascii="仿宋" w:hAnsi="仿宋" w:cs="仿宋" w:hint="eastAsia"/>
          <w:color w:val="000000"/>
          <w:kern w:val="0"/>
          <w:szCs w:val="32"/>
          <w:lang w:bidi="ar"/>
        </w:rPr>
        <w:t>承租方因公需要出租方出示房屋相关证件，出租方应无条件配合。</w:t>
      </w:r>
    </w:p>
    <w:p w:rsidR="00B15EE2" w:rsidRDefault="001D6506">
      <w:pPr>
        <w:widowControl/>
        <w:spacing w:line="560" w:lineRule="exact"/>
        <w:ind w:firstLineChars="200" w:firstLine="632"/>
        <w:jc w:val="left"/>
        <w:rPr>
          <w:rFonts w:ascii="仿宋" w:hAnsi="仿宋" w:cs="仿宋"/>
          <w:kern w:val="0"/>
          <w:szCs w:val="32"/>
        </w:rPr>
      </w:pPr>
      <w:r>
        <w:rPr>
          <w:rFonts w:ascii="楷体" w:eastAsia="楷体" w:hAnsi="楷体" w:cs="楷体" w:hint="eastAsia"/>
          <w:kern w:val="0"/>
          <w:szCs w:val="32"/>
        </w:rPr>
        <w:t>（九）</w:t>
      </w:r>
      <w:r>
        <w:rPr>
          <w:rFonts w:ascii="仿宋" w:hAnsi="仿宋" w:cs="仿宋" w:hint="eastAsia"/>
          <w:kern w:val="0"/>
          <w:szCs w:val="32"/>
        </w:rPr>
        <w:t>标的交接前物业管理费、水电费等相关费用由出租方承担；相关费用从交接之日起由承租方承担和支付。</w:t>
      </w:r>
    </w:p>
    <w:p w:rsidR="00B15EE2" w:rsidRDefault="001D6506">
      <w:pPr>
        <w:widowControl/>
        <w:spacing w:line="560" w:lineRule="exact"/>
        <w:ind w:firstLineChars="200" w:firstLine="632"/>
        <w:jc w:val="left"/>
        <w:rPr>
          <w:rFonts w:ascii="仿宋" w:hAnsi="仿宋" w:cs="仿宋"/>
          <w:kern w:val="0"/>
          <w:szCs w:val="32"/>
        </w:rPr>
      </w:pPr>
      <w:r>
        <w:rPr>
          <w:rFonts w:ascii="楷体" w:eastAsia="楷体" w:hAnsi="楷体" w:cs="楷体" w:hint="eastAsia"/>
          <w:kern w:val="0"/>
          <w:szCs w:val="32"/>
        </w:rPr>
        <w:t>（十）</w:t>
      </w:r>
      <w:r>
        <w:rPr>
          <w:rFonts w:ascii="仿宋" w:hAnsi="仿宋" w:cs="仿宋" w:hint="eastAsia"/>
          <w:kern w:val="0"/>
          <w:szCs w:val="32"/>
        </w:rPr>
        <w:t>其他未尽事宜以最终签订的合同条款为准。</w:t>
      </w:r>
    </w:p>
    <w:p w:rsidR="00B15EE2" w:rsidRDefault="001D6506">
      <w:pPr>
        <w:widowControl/>
        <w:spacing w:line="560" w:lineRule="exact"/>
        <w:ind w:firstLineChars="200" w:firstLine="632"/>
        <w:jc w:val="left"/>
        <w:rPr>
          <w:rFonts w:ascii="黑体" w:eastAsia="黑体" w:hAnsi="黑体" w:cs="黑体"/>
          <w:bCs/>
          <w:szCs w:val="32"/>
        </w:rPr>
      </w:pPr>
      <w:r>
        <w:rPr>
          <w:rFonts w:ascii="黑体" w:eastAsia="黑体" w:hAnsi="黑体" w:cs="黑体" w:hint="eastAsia"/>
          <w:bCs/>
          <w:color w:val="000000"/>
          <w:kern w:val="0"/>
          <w:szCs w:val="32"/>
          <w:lang w:bidi="ar"/>
        </w:rPr>
        <w:t xml:space="preserve">六、采购合同 </w:t>
      </w:r>
    </w:p>
    <w:p w:rsidR="00B15EE2" w:rsidRDefault="001D6506">
      <w:pPr>
        <w:widowControl/>
        <w:spacing w:line="560" w:lineRule="exact"/>
        <w:ind w:firstLineChars="200" w:firstLine="632"/>
        <w:jc w:val="left"/>
        <w:rPr>
          <w:rFonts w:ascii="仿宋" w:hAnsi="仿宋" w:cs="仿宋"/>
          <w:szCs w:val="32"/>
        </w:rPr>
      </w:pPr>
      <w:r>
        <w:rPr>
          <w:rFonts w:ascii="仿宋" w:hAnsi="仿宋" w:cs="仿宋" w:hint="eastAsia"/>
          <w:color w:val="000000"/>
          <w:kern w:val="0"/>
          <w:szCs w:val="32"/>
          <w:lang w:bidi="ar"/>
        </w:rPr>
        <w:t>1.成交后，出租方和承租方应当在中标通知书发出之日起的30日内签订房屋租赁合同。</w:t>
      </w:r>
    </w:p>
    <w:p w:rsidR="00B15EE2" w:rsidRDefault="001D6506">
      <w:pPr>
        <w:widowControl/>
        <w:spacing w:line="560" w:lineRule="exact"/>
        <w:ind w:firstLineChars="200" w:firstLine="632"/>
        <w:jc w:val="left"/>
        <w:rPr>
          <w:rFonts w:ascii="仿宋" w:hAnsi="仿宋" w:cs="仿宋"/>
          <w:szCs w:val="32"/>
        </w:rPr>
      </w:pPr>
      <w:r>
        <w:rPr>
          <w:rFonts w:ascii="仿宋" w:hAnsi="仿宋" w:cs="仿宋" w:hint="eastAsia"/>
          <w:color w:val="000000"/>
          <w:kern w:val="0"/>
          <w:szCs w:val="32"/>
          <w:lang w:bidi="ar"/>
        </w:rPr>
        <w:t xml:space="preserve">2.租赁合同经双方盖章后生效。 </w:t>
      </w:r>
    </w:p>
    <w:p w:rsidR="00B15EE2" w:rsidRDefault="001D6506">
      <w:pPr>
        <w:widowControl/>
        <w:spacing w:line="560" w:lineRule="exact"/>
        <w:ind w:firstLineChars="200" w:firstLine="632"/>
        <w:jc w:val="left"/>
        <w:rPr>
          <w:rFonts w:ascii="仿宋" w:hAnsi="仿宋" w:cs="仿宋"/>
          <w:szCs w:val="32"/>
        </w:rPr>
      </w:pPr>
      <w:r>
        <w:rPr>
          <w:rFonts w:ascii="仿宋" w:hAnsi="仿宋" w:cs="仿宋" w:hint="eastAsia"/>
          <w:color w:val="000000"/>
          <w:kern w:val="0"/>
          <w:szCs w:val="32"/>
          <w:lang w:bidi="ar"/>
        </w:rPr>
        <w:t>3.租赁合同应当一式两份，其中采购人、中选供应商各执一份。</w:t>
      </w:r>
    </w:p>
    <w:p w:rsidR="00B15EE2" w:rsidRDefault="001D6506">
      <w:pPr>
        <w:widowControl/>
        <w:spacing w:line="560" w:lineRule="exact"/>
        <w:ind w:firstLineChars="200" w:firstLine="632"/>
        <w:jc w:val="left"/>
        <w:rPr>
          <w:rFonts w:ascii="黑体" w:eastAsia="黑体" w:hAnsi="黑体" w:cs="黑体"/>
          <w:bCs/>
          <w:color w:val="000000"/>
          <w:kern w:val="0"/>
          <w:szCs w:val="32"/>
          <w:lang w:bidi="ar"/>
        </w:rPr>
      </w:pPr>
      <w:r>
        <w:rPr>
          <w:rFonts w:ascii="黑体" w:eastAsia="黑体" w:hAnsi="黑体" w:cs="黑体" w:hint="eastAsia"/>
          <w:bCs/>
          <w:color w:val="000000"/>
          <w:kern w:val="0"/>
          <w:szCs w:val="32"/>
          <w:lang w:bidi="ar"/>
        </w:rPr>
        <w:t xml:space="preserve">七、合同违约金 </w:t>
      </w:r>
    </w:p>
    <w:p w:rsidR="00B15EE2" w:rsidRDefault="001D6506">
      <w:pPr>
        <w:widowControl/>
        <w:spacing w:line="560" w:lineRule="exact"/>
        <w:ind w:firstLineChars="200" w:firstLine="632"/>
        <w:jc w:val="left"/>
        <w:rPr>
          <w:rFonts w:ascii="仿宋" w:hAnsi="仿宋" w:cs="仿宋"/>
          <w:szCs w:val="32"/>
        </w:rPr>
      </w:pPr>
      <w:r>
        <w:rPr>
          <w:rFonts w:ascii="仿宋" w:hAnsi="仿宋" w:cs="仿宋" w:hint="eastAsia"/>
          <w:color w:val="000000"/>
          <w:kern w:val="0"/>
          <w:szCs w:val="32"/>
          <w:lang w:bidi="ar"/>
        </w:rPr>
        <w:t>项目成交后，以最终签订的合同约定为准。</w:t>
      </w:r>
    </w:p>
    <w:p w:rsidR="00B15EE2" w:rsidRDefault="001D6506">
      <w:pPr>
        <w:widowControl/>
        <w:spacing w:line="560" w:lineRule="exact"/>
        <w:ind w:firstLineChars="200" w:firstLine="632"/>
        <w:jc w:val="left"/>
        <w:rPr>
          <w:rFonts w:ascii="黑体" w:eastAsia="黑体" w:hAnsi="黑体" w:cs="黑体"/>
          <w:bCs/>
          <w:color w:val="000000"/>
          <w:kern w:val="0"/>
          <w:szCs w:val="32"/>
          <w:lang w:bidi="ar"/>
        </w:rPr>
      </w:pPr>
      <w:r>
        <w:rPr>
          <w:rFonts w:ascii="黑体" w:eastAsia="黑体" w:hAnsi="黑体" w:cs="黑体" w:hint="eastAsia"/>
          <w:bCs/>
          <w:color w:val="000000"/>
          <w:kern w:val="0"/>
          <w:szCs w:val="32"/>
          <w:lang w:bidi="ar"/>
        </w:rPr>
        <w:t xml:space="preserve">八、其他 </w:t>
      </w:r>
    </w:p>
    <w:p w:rsidR="00B15EE2" w:rsidRDefault="001D6506">
      <w:pPr>
        <w:widowControl/>
        <w:spacing w:line="560" w:lineRule="exact"/>
        <w:ind w:firstLineChars="200" w:firstLine="632"/>
        <w:jc w:val="left"/>
        <w:rPr>
          <w:rFonts w:ascii="仿宋" w:hAnsi="仿宋" w:cs="仿宋"/>
          <w:szCs w:val="32"/>
        </w:rPr>
      </w:pPr>
      <w:r>
        <w:rPr>
          <w:rFonts w:ascii="仿宋" w:hAnsi="仿宋" w:cs="仿宋" w:hint="eastAsia"/>
          <w:szCs w:val="32"/>
        </w:rPr>
        <w:lastRenderedPageBreak/>
        <w:t>其他未尽事宜，</w:t>
      </w:r>
      <w:r>
        <w:rPr>
          <w:rFonts w:ascii="仿宋" w:hAnsi="仿宋" w:cs="仿宋" w:hint="eastAsia"/>
          <w:color w:val="000000"/>
          <w:kern w:val="0"/>
          <w:szCs w:val="32"/>
          <w:lang w:bidi="ar"/>
        </w:rPr>
        <w:t>以最终签订的合同约定为准。</w:t>
      </w:r>
    </w:p>
    <w:p w:rsidR="00B15EE2" w:rsidRDefault="00B15EE2">
      <w:pPr>
        <w:spacing w:line="560" w:lineRule="exact"/>
        <w:jc w:val="center"/>
        <w:rPr>
          <w:rFonts w:ascii="仿宋" w:hAnsi="仿宋" w:cs="仿宋"/>
          <w:szCs w:val="32"/>
        </w:rPr>
      </w:pPr>
    </w:p>
    <w:p w:rsidR="00B15EE2" w:rsidRDefault="00B15EE2">
      <w:pPr>
        <w:spacing w:line="560" w:lineRule="exact"/>
        <w:rPr>
          <w:rFonts w:ascii="仿宋" w:hAnsi="仿宋" w:cs="仿宋"/>
          <w:szCs w:val="32"/>
        </w:rPr>
      </w:pPr>
    </w:p>
    <w:p w:rsidR="00B15EE2" w:rsidRDefault="00B15EE2">
      <w:pPr>
        <w:spacing w:line="560" w:lineRule="exact"/>
        <w:rPr>
          <w:rFonts w:ascii="仿宋" w:hAnsi="仿宋" w:cs="仿宋"/>
          <w:szCs w:val="32"/>
        </w:rPr>
      </w:pPr>
    </w:p>
    <w:p w:rsidR="00B15EE2" w:rsidRDefault="00B15EE2">
      <w:pPr>
        <w:spacing w:line="560" w:lineRule="exact"/>
        <w:rPr>
          <w:rFonts w:ascii="仿宋" w:hAnsi="仿宋" w:cs="仿宋"/>
          <w:szCs w:val="32"/>
        </w:rPr>
      </w:pPr>
    </w:p>
    <w:p w:rsidR="00B15EE2" w:rsidRDefault="00B15EE2">
      <w:pPr>
        <w:widowControl/>
        <w:spacing w:line="560" w:lineRule="exact"/>
        <w:jc w:val="left"/>
        <w:rPr>
          <w:rFonts w:ascii="仿宋" w:hAnsi="仿宋" w:cs="仿宋"/>
          <w:b/>
          <w:color w:val="000000"/>
          <w:kern w:val="0"/>
          <w:szCs w:val="32"/>
          <w:lang w:bidi="ar"/>
        </w:rPr>
      </w:pPr>
    </w:p>
    <w:sectPr w:rsidR="00B15EE2">
      <w:footerReference w:type="default" r:id="rId14"/>
      <w:pgSz w:w="11906" w:h="16838"/>
      <w:pgMar w:top="2098" w:right="1474" w:bottom="1984" w:left="1587" w:header="851" w:footer="1587" w:gutter="0"/>
      <w:pgNumType w:fmt="numberInDash" w:start="2"/>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2E" w:rsidRDefault="007F352E">
      <w:r>
        <w:separator/>
      </w:r>
    </w:p>
  </w:endnote>
  <w:endnote w:type="continuationSeparator" w:id="0">
    <w:p w:rsidR="007F352E" w:rsidRDefault="007F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E2" w:rsidRDefault="001D650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5EE2" w:rsidRDefault="001D6506">
                          <w:pPr>
                            <w:pStyle w:val="a6"/>
                            <w:ind w:leftChars="100" w:left="320" w:rightChars="100" w:right="320"/>
                          </w:pPr>
                          <w:r>
                            <w:rPr>
                              <w:rFonts w:ascii="宋体" w:eastAsia="宋体" w:hAnsi="宋体" w:hint="eastAsia"/>
                              <w:sz w:val="28"/>
                              <w:szCs w:val="28"/>
                            </w:rPr>
                            <w:fldChar w:fldCharType="begin"/>
                          </w:r>
                          <w:r>
                            <w:rPr>
                              <w:rFonts w:ascii="宋体" w:eastAsia="宋体" w:hAnsi="宋体" w:hint="eastAsia"/>
                              <w:sz w:val="28"/>
                              <w:szCs w:val="28"/>
                            </w:rPr>
                            <w:instrText xml:space="preserve"> PAGE  \* MERGEFORMAT </w:instrText>
                          </w:r>
                          <w:r>
                            <w:rPr>
                              <w:rFonts w:ascii="宋体" w:eastAsia="宋体" w:hAnsi="宋体" w:hint="eastAsia"/>
                              <w:sz w:val="28"/>
                              <w:szCs w:val="28"/>
                            </w:rPr>
                            <w:fldChar w:fldCharType="separate"/>
                          </w:r>
                          <w:r w:rsidR="00F452A3">
                            <w:rPr>
                              <w:rFonts w:ascii="宋体" w:eastAsia="宋体" w:hAnsi="宋体"/>
                              <w:noProof/>
                              <w:sz w:val="28"/>
                              <w:szCs w:val="28"/>
                            </w:rPr>
                            <w:t>- 5 -</w:t>
                          </w:r>
                          <w:r>
                            <w:rPr>
                              <w:rFonts w:ascii="宋体" w:eastAsia="宋体" w:hAnsi="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15EE2" w:rsidRDefault="001D6506">
                    <w:pPr>
                      <w:pStyle w:val="a6"/>
                      <w:ind w:leftChars="100" w:left="320" w:rightChars="100" w:right="320"/>
                    </w:pPr>
                    <w:r>
                      <w:rPr>
                        <w:rFonts w:ascii="宋体" w:eastAsia="宋体" w:hAnsi="宋体" w:hint="eastAsia"/>
                        <w:sz w:val="28"/>
                        <w:szCs w:val="28"/>
                      </w:rPr>
                      <w:fldChar w:fldCharType="begin"/>
                    </w:r>
                    <w:r>
                      <w:rPr>
                        <w:rFonts w:ascii="宋体" w:eastAsia="宋体" w:hAnsi="宋体" w:hint="eastAsia"/>
                        <w:sz w:val="28"/>
                        <w:szCs w:val="28"/>
                      </w:rPr>
                      <w:instrText xml:space="preserve"> PAGE  \* MERGEFORMAT </w:instrText>
                    </w:r>
                    <w:r>
                      <w:rPr>
                        <w:rFonts w:ascii="宋体" w:eastAsia="宋体" w:hAnsi="宋体" w:hint="eastAsia"/>
                        <w:sz w:val="28"/>
                        <w:szCs w:val="28"/>
                      </w:rPr>
                      <w:fldChar w:fldCharType="separate"/>
                    </w:r>
                    <w:r w:rsidR="00F452A3">
                      <w:rPr>
                        <w:rFonts w:ascii="宋体" w:eastAsia="宋体" w:hAnsi="宋体"/>
                        <w:noProof/>
                        <w:sz w:val="28"/>
                        <w:szCs w:val="28"/>
                      </w:rPr>
                      <w:t>- 5 -</w:t>
                    </w:r>
                    <w:r>
                      <w:rPr>
                        <w:rFonts w:ascii="宋体" w:eastAsia="宋体" w:hAnsi="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2E" w:rsidRDefault="007F352E">
      <w:r>
        <w:separator/>
      </w:r>
    </w:p>
  </w:footnote>
  <w:footnote w:type="continuationSeparator" w:id="0">
    <w:p w:rsidR="007F352E" w:rsidRDefault="007F3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HorizontalSpacing w:val="158"/>
  <w:drawingGridVerticalSpacing w:val="29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E0096"/>
    <w:rsid w:val="00025791"/>
    <w:rsid w:val="00032687"/>
    <w:rsid w:val="00046B48"/>
    <w:rsid w:val="0017166B"/>
    <w:rsid w:val="001876EB"/>
    <w:rsid w:val="00197A86"/>
    <w:rsid w:val="001B6329"/>
    <w:rsid w:val="001D6506"/>
    <w:rsid w:val="001D7F28"/>
    <w:rsid w:val="00263028"/>
    <w:rsid w:val="00267A7E"/>
    <w:rsid w:val="002A613C"/>
    <w:rsid w:val="002D5D45"/>
    <w:rsid w:val="00312076"/>
    <w:rsid w:val="003361F7"/>
    <w:rsid w:val="00365B41"/>
    <w:rsid w:val="00384C6D"/>
    <w:rsid w:val="00397FE7"/>
    <w:rsid w:val="003B58DE"/>
    <w:rsid w:val="003E4636"/>
    <w:rsid w:val="00407B03"/>
    <w:rsid w:val="0045064E"/>
    <w:rsid w:val="004672B2"/>
    <w:rsid w:val="004852A3"/>
    <w:rsid w:val="004D5572"/>
    <w:rsid w:val="004E1D09"/>
    <w:rsid w:val="00522196"/>
    <w:rsid w:val="00526A7A"/>
    <w:rsid w:val="0056153A"/>
    <w:rsid w:val="0058279F"/>
    <w:rsid w:val="005C1DC6"/>
    <w:rsid w:val="005E464F"/>
    <w:rsid w:val="00655ED1"/>
    <w:rsid w:val="00656E40"/>
    <w:rsid w:val="00657323"/>
    <w:rsid w:val="006C0B21"/>
    <w:rsid w:val="00727D0F"/>
    <w:rsid w:val="00750066"/>
    <w:rsid w:val="007752BE"/>
    <w:rsid w:val="007D4861"/>
    <w:rsid w:val="007F352E"/>
    <w:rsid w:val="0080423F"/>
    <w:rsid w:val="00834A60"/>
    <w:rsid w:val="00871AE7"/>
    <w:rsid w:val="0089146D"/>
    <w:rsid w:val="00896168"/>
    <w:rsid w:val="008A5BFB"/>
    <w:rsid w:val="008D76E2"/>
    <w:rsid w:val="0095614E"/>
    <w:rsid w:val="0095625D"/>
    <w:rsid w:val="00965C2F"/>
    <w:rsid w:val="00971798"/>
    <w:rsid w:val="009D3154"/>
    <w:rsid w:val="00A02685"/>
    <w:rsid w:val="00A1505D"/>
    <w:rsid w:val="00A86EA3"/>
    <w:rsid w:val="00A97C3B"/>
    <w:rsid w:val="00AA45C7"/>
    <w:rsid w:val="00AA4820"/>
    <w:rsid w:val="00AC61A1"/>
    <w:rsid w:val="00AC6C05"/>
    <w:rsid w:val="00AE7E33"/>
    <w:rsid w:val="00B15EE2"/>
    <w:rsid w:val="00B2546B"/>
    <w:rsid w:val="00B4034F"/>
    <w:rsid w:val="00B913CB"/>
    <w:rsid w:val="00C07F57"/>
    <w:rsid w:val="00C31FD1"/>
    <w:rsid w:val="00C32366"/>
    <w:rsid w:val="00C6100C"/>
    <w:rsid w:val="00CB169D"/>
    <w:rsid w:val="00CD1779"/>
    <w:rsid w:val="00CE6EF2"/>
    <w:rsid w:val="00CF7EC7"/>
    <w:rsid w:val="00D3423E"/>
    <w:rsid w:val="00D53A3C"/>
    <w:rsid w:val="00D63FDF"/>
    <w:rsid w:val="00D769D6"/>
    <w:rsid w:val="00DA5544"/>
    <w:rsid w:val="00DD3606"/>
    <w:rsid w:val="00DE337D"/>
    <w:rsid w:val="00E461BD"/>
    <w:rsid w:val="00E55E2E"/>
    <w:rsid w:val="00E659B4"/>
    <w:rsid w:val="00E7129E"/>
    <w:rsid w:val="00EA11FC"/>
    <w:rsid w:val="00ED3102"/>
    <w:rsid w:val="00F452A3"/>
    <w:rsid w:val="00FC44F6"/>
    <w:rsid w:val="03FE6DDF"/>
    <w:rsid w:val="092C2167"/>
    <w:rsid w:val="099623B7"/>
    <w:rsid w:val="0A075F4A"/>
    <w:rsid w:val="0B463552"/>
    <w:rsid w:val="0CE02DDB"/>
    <w:rsid w:val="11E552BE"/>
    <w:rsid w:val="17126CCD"/>
    <w:rsid w:val="1DA678DD"/>
    <w:rsid w:val="1ED7719E"/>
    <w:rsid w:val="24874ACB"/>
    <w:rsid w:val="26C87A76"/>
    <w:rsid w:val="27727A7F"/>
    <w:rsid w:val="27994870"/>
    <w:rsid w:val="290E560B"/>
    <w:rsid w:val="2CC70108"/>
    <w:rsid w:val="2E216537"/>
    <w:rsid w:val="2EC4002B"/>
    <w:rsid w:val="2FC537E6"/>
    <w:rsid w:val="2FE2435C"/>
    <w:rsid w:val="32AA0C70"/>
    <w:rsid w:val="340A4FA6"/>
    <w:rsid w:val="3538509D"/>
    <w:rsid w:val="37E54D1B"/>
    <w:rsid w:val="396765CF"/>
    <w:rsid w:val="3B2B2CF9"/>
    <w:rsid w:val="3F893C48"/>
    <w:rsid w:val="412D49C4"/>
    <w:rsid w:val="42FC114D"/>
    <w:rsid w:val="43197A73"/>
    <w:rsid w:val="43DC4964"/>
    <w:rsid w:val="45D03D22"/>
    <w:rsid w:val="47AF1AB5"/>
    <w:rsid w:val="4BA158B0"/>
    <w:rsid w:val="4D7F23ED"/>
    <w:rsid w:val="53B401B0"/>
    <w:rsid w:val="55EB6D32"/>
    <w:rsid w:val="59CC5FC5"/>
    <w:rsid w:val="5AA800DC"/>
    <w:rsid w:val="5E6E0F0D"/>
    <w:rsid w:val="5EAD759F"/>
    <w:rsid w:val="60EE0096"/>
    <w:rsid w:val="67345CB7"/>
    <w:rsid w:val="694C7057"/>
    <w:rsid w:val="6A1B1ECB"/>
    <w:rsid w:val="6B40160A"/>
    <w:rsid w:val="6CA97478"/>
    <w:rsid w:val="6ECF66E2"/>
    <w:rsid w:val="70A84D1E"/>
    <w:rsid w:val="76B30ECC"/>
    <w:rsid w:val="78F42741"/>
    <w:rsid w:val="7C48550F"/>
    <w:rsid w:val="7CF4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F6B6A0-F9E8-4C35-9383-20EC224D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仿宋" w:hAnsiTheme="minorHAnsi" w:cs="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annotation text"/>
    <w:basedOn w:val="a"/>
    <w:link w:val="Char"/>
    <w:qFormat/>
    <w:pPr>
      <w:jc w:val="left"/>
    </w:pPr>
    <w:rPr>
      <w:rFonts w:ascii="Calibri" w:eastAsia="宋体" w:hAnsi="Calibri" w:cs="Times New Roman"/>
      <w:sz w:val="21"/>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Hyperlink"/>
    <w:basedOn w:val="a0"/>
    <w:uiPriority w:val="99"/>
    <w:unhideWhenUsed/>
    <w:qFormat/>
    <w:rPr>
      <w:color w:val="0000FF"/>
      <w:u w:val="single"/>
    </w:rPr>
  </w:style>
  <w:style w:type="character" w:customStyle="1" w:styleId="Char2">
    <w:name w:val="页眉 Char"/>
    <w:basedOn w:val="a0"/>
    <w:link w:val="a7"/>
    <w:qFormat/>
    <w:rPr>
      <w:rFonts w:asciiTheme="minorHAnsi" w:eastAsiaTheme="minorEastAsia" w:hAnsiTheme="minorHAnsi" w:cs="宋体"/>
      <w:kern w:val="2"/>
      <w:sz w:val="18"/>
      <w:szCs w:val="18"/>
    </w:rPr>
  </w:style>
  <w:style w:type="character" w:customStyle="1" w:styleId="Char1">
    <w:name w:val="页脚 Char"/>
    <w:basedOn w:val="a0"/>
    <w:link w:val="a6"/>
    <w:qFormat/>
    <w:rPr>
      <w:rFonts w:asciiTheme="minorHAnsi" w:eastAsiaTheme="minorEastAsia" w:hAnsiTheme="minorHAnsi" w:cs="宋体"/>
      <w:kern w:val="2"/>
      <w:sz w:val="18"/>
      <w:szCs w:val="18"/>
    </w:rPr>
  </w:style>
  <w:style w:type="paragraph" w:styleId="ab">
    <w:name w:val="List Paragraph"/>
    <w:basedOn w:val="a"/>
    <w:uiPriority w:val="99"/>
    <w:qFormat/>
    <w:pPr>
      <w:ind w:firstLineChars="200" w:firstLine="420"/>
    </w:pPr>
  </w:style>
  <w:style w:type="character" w:customStyle="1" w:styleId="Char">
    <w:name w:val="批注文字 Char"/>
    <w:basedOn w:val="a0"/>
    <w:link w:val="a4"/>
    <w:qFormat/>
    <w:rPr>
      <w:rFonts w:ascii="Calibri" w:hAnsi="Calibri"/>
      <w:kern w:val="2"/>
      <w:sz w:val="21"/>
      <w:szCs w:val="24"/>
    </w:rPr>
  </w:style>
  <w:style w:type="character" w:customStyle="1" w:styleId="Char0">
    <w:name w:val="批注框文本 Char"/>
    <w:basedOn w:val="a0"/>
    <w:link w:val="a5"/>
    <w:qFormat/>
    <w:rPr>
      <w:rFonts w:asciiTheme="minorHAnsi" w:eastAsiaTheme="minorEastAsia" w:hAnsiTheme="minorHAns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aigouren.caigou2003.com/" TargetMode="External"/><Relationship Id="rId13" Type="http://schemas.openxmlformats.org/officeDocument/2006/relationships/hyperlink" Target="https://www.66law.cn/special/fwzlj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caigou2003.com/fuwuq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t.caigou2003.com/jisuanji/" TargetMode="External"/><Relationship Id="rId4" Type="http://schemas.openxmlformats.org/officeDocument/2006/relationships/settings" Target="settings.xml"/><Relationship Id="rId9" Type="http://schemas.openxmlformats.org/officeDocument/2006/relationships/hyperlink" Target="http://caigouren.caigou200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1FFDA0-68A2-4E62-BBD3-B218B74B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曾彩萍</cp:lastModifiedBy>
  <cp:revision>68</cp:revision>
  <cp:lastPrinted>2021-03-23T02:06:00Z</cp:lastPrinted>
  <dcterms:created xsi:type="dcterms:W3CDTF">2020-08-25T00:49:00Z</dcterms:created>
  <dcterms:modified xsi:type="dcterms:W3CDTF">2021-03-23T08:25:00Z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888EBE71D96E4432B12133E08ED61E68</vt:lpwstr>
  </property>
</Properties>
</file>